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DB" w:rsidRDefault="00DA59DB" w:rsidP="00DA59DB">
      <w:pPr>
        <w:pStyle w:val="NormalWeb"/>
        <w:rPr>
          <w:rStyle w:val="Textoennegrita"/>
        </w:rPr>
      </w:pPr>
    </w:p>
    <w:p w:rsidR="00DA59DB" w:rsidRDefault="00DA59DB" w:rsidP="00DA59DB">
      <w:pPr>
        <w:pStyle w:val="NormalWeb"/>
        <w:rPr>
          <w:rStyle w:val="Textoennegrita"/>
        </w:rPr>
      </w:pPr>
    </w:p>
    <w:p w:rsidR="009E4353" w:rsidRDefault="009E4353" w:rsidP="009E4353">
      <w:pPr>
        <w:pStyle w:val="NormalWeb"/>
        <w:jc w:val="right"/>
        <w:rPr>
          <w:rStyle w:val="Textoennegrita"/>
          <w:b w:val="0"/>
        </w:rPr>
      </w:pPr>
      <w:r>
        <w:rPr>
          <w:bCs/>
          <w:noProof/>
        </w:rPr>
        <w:drawing>
          <wp:inline distT="0" distB="0" distL="0" distR="0">
            <wp:extent cx="2014916" cy="866899"/>
            <wp:effectExtent l="19050" t="0" r="4384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86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GRUPO: </w:t>
      </w:r>
      <w:r w:rsidR="008945D3">
        <w:rPr>
          <w:rStyle w:val="Textoennegrita"/>
          <w:b w:val="0"/>
        </w:rPr>
        <w:t>BEAHIOT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TEMA: SUCOT – SIMJAT TORA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ABORDAJE: LIBERACION ESPIRITUAL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OBJETIVOS:</w:t>
      </w:r>
    </w:p>
    <w:p w:rsidR="00DA59DB" w:rsidRP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Retomar conceptos trabajados en </w:t>
      </w:r>
      <w:proofErr w:type="spellStart"/>
      <w:r w:rsidRPr="00DA59DB">
        <w:rPr>
          <w:rStyle w:val="Textoennegrita"/>
          <w:b w:val="0"/>
        </w:rPr>
        <w:t>sucot</w:t>
      </w:r>
      <w:proofErr w:type="spellEnd"/>
      <w:r w:rsidRPr="00DA59DB">
        <w:rPr>
          <w:rStyle w:val="Textoennegrita"/>
          <w:b w:val="0"/>
        </w:rPr>
        <w:t xml:space="preserve"> y lograr que los talmidim asocien </w:t>
      </w:r>
      <w:r>
        <w:rPr>
          <w:rStyle w:val="Textoennegrita"/>
          <w:b w:val="0"/>
        </w:rPr>
        <w:t xml:space="preserve"> </w:t>
      </w:r>
      <w:r w:rsidRPr="00DA59DB">
        <w:rPr>
          <w:rStyle w:val="Textoennegrita"/>
          <w:b w:val="0"/>
        </w:rPr>
        <w:t xml:space="preserve">y relaciones éste </w:t>
      </w:r>
      <w:proofErr w:type="spellStart"/>
      <w:r w:rsidRPr="00DA59DB">
        <w:rPr>
          <w:rStyle w:val="Textoennegrita"/>
          <w:b w:val="0"/>
        </w:rPr>
        <w:t>jag</w:t>
      </w:r>
      <w:proofErr w:type="spellEnd"/>
      <w:r w:rsidRPr="00DA59DB">
        <w:rPr>
          <w:rStyle w:val="Textoennegrita"/>
          <w:b w:val="0"/>
        </w:rPr>
        <w:t xml:space="preserve"> con el de </w:t>
      </w:r>
      <w:proofErr w:type="spellStart"/>
      <w:r w:rsidRPr="00DA59DB">
        <w:rPr>
          <w:rStyle w:val="Textoennegrita"/>
          <w:b w:val="0"/>
        </w:rPr>
        <w:t>simj</w:t>
      </w:r>
      <w:r w:rsidR="00C25AF7">
        <w:rPr>
          <w:rStyle w:val="Textoennegrita"/>
          <w:b w:val="0"/>
        </w:rPr>
        <w:t>a</w:t>
      </w:r>
      <w:r w:rsidRPr="00DA59DB">
        <w:rPr>
          <w:rStyle w:val="Textoennegrita"/>
          <w:b w:val="0"/>
        </w:rPr>
        <w:t>t</w:t>
      </w:r>
      <w:proofErr w:type="spellEnd"/>
      <w:r w:rsidRPr="00DA59DB">
        <w:rPr>
          <w:rStyle w:val="Textoennegrita"/>
          <w:b w:val="0"/>
        </w:rPr>
        <w:t xml:space="preserve"> tora.</w:t>
      </w:r>
    </w:p>
    <w:p w:rsid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 w:rsidRPr="00DA59DB">
        <w:rPr>
          <w:rStyle w:val="Textoennegrita"/>
          <w:b w:val="0"/>
        </w:rPr>
        <w:t>Trabajar la alegría  del</w:t>
      </w:r>
      <w:r>
        <w:rPr>
          <w:rStyle w:val="Textoennegrita"/>
          <w:b w:val="0"/>
        </w:rPr>
        <w:t xml:space="preserve"> </w:t>
      </w:r>
      <w:r w:rsidRPr="00DA59DB">
        <w:rPr>
          <w:rStyle w:val="Textoennegrita"/>
          <w:b w:val="0"/>
        </w:rPr>
        <w:t xml:space="preserve"> </w:t>
      </w:r>
      <w:proofErr w:type="spellStart"/>
      <w:r w:rsidRPr="00DA59DB">
        <w:rPr>
          <w:rStyle w:val="Textoennegrita"/>
          <w:b w:val="0"/>
        </w:rPr>
        <w:t>jag</w:t>
      </w:r>
      <w:proofErr w:type="spellEnd"/>
      <w:r>
        <w:rPr>
          <w:rStyle w:val="Textoennegrita"/>
          <w:b w:val="0"/>
        </w:rPr>
        <w:t xml:space="preserve"> </w:t>
      </w:r>
      <w:proofErr w:type="spellStart"/>
      <w:r>
        <w:rPr>
          <w:rStyle w:val="Textoennegrita"/>
          <w:b w:val="0"/>
        </w:rPr>
        <w:t>simjat</w:t>
      </w:r>
      <w:proofErr w:type="spellEnd"/>
      <w:r>
        <w:rPr>
          <w:rStyle w:val="Textoennegrita"/>
          <w:b w:val="0"/>
        </w:rPr>
        <w:t xml:space="preserve"> tora</w:t>
      </w:r>
      <w:r w:rsidRPr="00DA59DB">
        <w:rPr>
          <w:rStyle w:val="Textoennegrita"/>
          <w:b w:val="0"/>
        </w:rPr>
        <w:t>, y la liberación espiritual.</w:t>
      </w:r>
    </w:p>
    <w:p w:rsidR="00DA59DB" w:rsidRPr="008945D3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>
        <w:rPr>
          <w:rStyle w:val="Textoennegrita"/>
          <w:b w:val="0"/>
        </w:rPr>
        <w:t>Realizar una actividad integradora para abordar ambos temas.</w:t>
      </w:r>
    </w:p>
    <w:p w:rsidR="00DA59DB" w:rsidRDefault="00DA59DB" w:rsidP="00DA59DB">
      <w:pPr>
        <w:pStyle w:val="NormalWeb"/>
        <w:rPr>
          <w:rStyle w:val="Textoennegrita"/>
        </w:rPr>
      </w:pPr>
      <w:r w:rsidRPr="00DA59DB">
        <w:rPr>
          <w:rStyle w:val="Textoennegrita"/>
          <w:b w:val="0"/>
        </w:rPr>
        <w:t>ACTIVIDAD</w:t>
      </w:r>
      <w:r>
        <w:rPr>
          <w:rStyle w:val="Textoennegrita"/>
        </w:rPr>
        <w:t>:</w:t>
      </w:r>
    </w:p>
    <w:p w:rsidR="00DA59DB" w:rsidRDefault="008945D3" w:rsidP="00DA59DB">
      <w:pPr>
        <w:pStyle w:val="NormalWeb"/>
        <w:jc w:val="both"/>
        <w:rPr>
          <w:rStyle w:val="Textoennegrita"/>
          <w:b w:val="0"/>
        </w:rPr>
      </w:pPr>
      <w:r>
        <w:rPr>
          <w:rStyle w:val="Textoennegrita"/>
          <w:b w:val="0"/>
        </w:rPr>
        <w:t xml:space="preserve">Los </w:t>
      </w:r>
      <w:proofErr w:type="spellStart"/>
      <w:r>
        <w:rPr>
          <w:rStyle w:val="Textoennegrita"/>
          <w:b w:val="0"/>
        </w:rPr>
        <w:t>janijim</w:t>
      </w:r>
      <w:proofErr w:type="spellEnd"/>
      <w:r>
        <w:rPr>
          <w:rStyle w:val="Textoennegrita"/>
          <w:b w:val="0"/>
        </w:rPr>
        <w:t xml:space="preserve"> deben pintarse los rostros como mimos, de a uno o de a dos (a elección de los </w:t>
      </w:r>
      <w:proofErr w:type="spellStart"/>
      <w:r>
        <w:rPr>
          <w:rStyle w:val="Textoennegrita"/>
          <w:b w:val="0"/>
        </w:rPr>
        <w:t>janijim</w:t>
      </w:r>
      <w:proofErr w:type="spellEnd"/>
      <w:r>
        <w:rPr>
          <w:rStyle w:val="Textoennegrita"/>
          <w:b w:val="0"/>
        </w:rPr>
        <w:t>) recibirán determinadas frases con instrucciones, que deberán representar ante el resto de sus compañeros</w:t>
      </w:r>
      <w:r w:rsidR="00DA59DB">
        <w:rPr>
          <w:rStyle w:val="Textoennegrita"/>
          <w:b w:val="0"/>
        </w:rPr>
        <w:t>.</w:t>
      </w:r>
      <w:r>
        <w:rPr>
          <w:rStyle w:val="Textoennegrita"/>
          <w:b w:val="0"/>
        </w:rPr>
        <w:t xml:space="preserve"> Es una opción viable la de realizarla en la plaza.</w:t>
      </w:r>
    </w:p>
    <w:p w:rsidR="008945D3" w:rsidRDefault="008945D3" w:rsidP="00DA59DB">
      <w:pPr>
        <w:pStyle w:val="NormalWeb"/>
        <w:jc w:val="both"/>
        <w:rPr>
          <w:rStyle w:val="Textoennegrita"/>
          <w:b w:val="0"/>
        </w:rPr>
      </w:pPr>
      <w:r>
        <w:rPr>
          <w:rStyle w:val="Textoennegrita"/>
          <w:b w:val="0"/>
        </w:rPr>
        <w:t xml:space="preserve">Las instrucciones versan sobre los </w:t>
      </w:r>
      <w:proofErr w:type="spellStart"/>
      <w:r>
        <w:rPr>
          <w:rStyle w:val="Textoennegrita"/>
          <w:b w:val="0"/>
        </w:rPr>
        <w:t>jaguim</w:t>
      </w:r>
      <w:proofErr w:type="spellEnd"/>
      <w:r>
        <w:rPr>
          <w:rStyle w:val="Textoennegrita"/>
          <w:b w:val="0"/>
        </w:rPr>
        <w:t>:</w:t>
      </w:r>
    </w:p>
    <w:p w:rsidR="008945D3" w:rsidRDefault="008945D3" w:rsidP="00DA59DB">
      <w:pPr>
        <w:pStyle w:val="NormalWeb"/>
        <w:jc w:val="both"/>
        <w:rPr>
          <w:rStyle w:val="Textoennegrita"/>
          <w:b w:val="0"/>
        </w:rPr>
      </w:pPr>
      <w:r>
        <w:rPr>
          <w:rStyle w:val="Textoennegrita"/>
          <w:b w:val="0"/>
        </w:rPr>
        <w:t xml:space="preserve">Ejemplo: </w:t>
      </w:r>
      <w:proofErr w:type="spellStart"/>
      <w:r>
        <w:rPr>
          <w:rStyle w:val="Textoennegrita"/>
          <w:b w:val="0"/>
        </w:rPr>
        <w:t>Sos</w:t>
      </w:r>
      <w:proofErr w:type="spellEnd"/>
      <w:r>
        <w:rPr>
          <w:rStyle w:val="Textoennegrita"/>
          <w:b w:val="0"/>
        </w:rPr>
        <w:t xml:space="preserve"> un rabino que debe explicar y mostrar las cuatro especies de </w:t>
      </w:r>
      <w:proofErr w:type="spellStart"/>
      <w:r>
        <w:rPr>
          <w:rStyle w:val="Textoennegrita"/>
          <w:b w:val="0"/>
        </w:rPr>
        <w:t>sucot</w:t>
      </w:r>
      <w:proofErr w:type="spellEnd"/>
      <w:r>
        <w:rPr>
          <w:rStyle w:val="Textoennegrita"/>
          <w:b w:val="0"/>
        </w:rPr>
        <w:t xml:space="preserve"> a su comunidad.</w:t>
      </w:r>
    </w:p>
    <w:p w:rsidR="008945D3" w:rsidRPr="00DA59DB" w:rsidRDefault="008945D3" w:rsidP="00DA59DB">
      <w:pPr>
        <w:pStyle w:val="NormalWeb"/>
        <w:jc w:val="both"/>
        <w:rPr>
          <w:rStyle w:val="Textoennegrita"/>
          <w:b w:val="0"/>
        </w:rPr>
      </w:pPr>
      <w:r>
        <w:rPr>
          <w:rStyle w:val="Textoennegrita"/>
          <w:b w:val="0"/>
        </w:rPr>
        <w:t xml:space="preserve">Los compañeros deberán calificar (con notas como jurados de </w:t>
      </w:r>
      <w:proofErr w:type="spellStart"/>
      <w:r>
        <w:rPr>
          <w:rStyle w:val="Textoennegrita"/>
          <w:b w:val="0"/>
        </w:rPr>
        <w:t>showmatch</w:t>
      </w:r>
      <w:proofErr w:type="spellEnd"/>
      <w:r>
        <w:rPr>
          <w:rStyle w:val="Textoennegrita"/>
          <w:b w:val="0"/>
        </w:rPr>
        <w:t xml:space="preserve">) a quienes se encuentren en frente suyo haciendo de mimos, considerando “la imaginación, la creatividad puesta en escena, la </w:t>
      </w:r>
      <w:proofErr w:type="spellStart"/>
      <w:r>
        <w:rPr>
          <w:rStyle w:val="Textoennegrita"/>
          <w:b w:val="0"/>
        </w:rPr>
        <w:t>trasmicion</w:t>
      </w:r>
      <w:proofErr w:type="spellEnd"/>
      <w:r>
        <w:rPr>
          <w:rStyle w:val="Textoennegrita"/>
          <w:b w:val="0"/>
        </w:rPr>
        <w:t xml:space="preserve"> y claridad del mensaje”. Se aclara que a todos les tocara el papel de mimos.</w:t>
      </w:r>
    </w:p>
    <w:p w:rsidR="009E4353" w:rsidRDefault="009E4353" w:rsidP="00DA59DB">
      <w:pPr>
        <w:pStyle w:val="NormalWeb"/>
        <w:rPr>
          <w:rStyle w:val="Textoennegrita"/>
        </w:rPr>
      </w:pPr>
    </w:p>
    <w:p w:rsidR="00DA59DB" w:rsidRDefault="00DA59DB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8945D3">
      <w:pPr>
        <w:pStyle w:val="NormalWeb"/>
        <w:jc w:val="center"/>
        <w:rPr>
          <w:rStyle w:val="Textoennegrita"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3230245" cy="2149475"/>
            <wp:effectExtent l="19050" t="0" r="8255" b="0"/>
            <wp:docPr id="4" name="Imagen 1" descr="C:\Users\ALE Y JUAN PABLO\AppData\Local\Microsoft\Windows\Temporary Internet Files\Content.IE5\A3JODXY3\MP9004430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 Y JUAN PABLO\AppData\Local\Microsoft\Windows\Temporary Internet Files\Content.IE5\A3JODXY3\MP900443078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8945D3" w:rsidRDefault="008945D3" w:rsidP="00DA59DB">
      <w:pPr>
        <w:pStyle w:val="NormalWeb"/>
        <w:rPr>
          <w:rStyle w:val="Textoennegrita"/>
        </w:rPr>
      </w:pP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lastRenderedPageBreak/>
        <w:t>CONSTRUCCION DE LA SUCA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debe tener por lo menos tres paredes. El cuarto lado puede ser dejado abierto.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Las paredes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pueden ser de cualquier material (metal, </w:t>
      </w:r>
      <w:proofErr w:type="spellStart"/>
      <w:r w:rsidRPr="009E4353">
        <w:rPr>
          <w:rFonts w:ascii="Georgia" w:hAnsi="Georgia"/>
        </w:rPr>
        <w:t>mádera</w:t>
      </w:r>
      <w:proofErr w:type="spellEnd"/>
      <w:r w:rsidRPr="009E4353">
        <w:rPr>
          <w:rFonts w:ascii="Georgia" w:hAnsi="Georgia"/>
        </w:rPr>
        <w:t>, lona, ladrillo, piedra). Deben estar fijadas firmemente de tal manera que el viento no pueda derribarlas o sacudirías fácilmente.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construida adyacente a una casa permanente puede aprovechar una o más de las paredes de la casa como sus paredes propias.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puede ser pequeña, adecuada para que solamente una persona entre y se siente en ella, o puede ser lo suficientemente amplia como para acomodar cientos de personas.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 cualidad de “temporaria” de 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está determinada por su techo o cobertura. El material que puede ser utilizado para construir el techo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se denomina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. Todo lo que crezca de la tierra y que haya sido cortado del suelo está permitido, mientras no esté sujeto a alguna impureza ritual, por la que se excluyen los frutos. Fuera de eso, ramas cortadas de árboles o de arbustos, tallos de maíz, cañas de bambú, tablas y palos, se consideran como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casher</w:t>
      </w:r>
      <w:proofErr w:type="spellEnd"/>
      <w:r w:rsidRPr="009E4353">
        <w:rPr>
          <w:rFonts w:ascii="Georgia" w:hAnsi="Georgia"/>
        </w:rPr>
        <w:t xml:space="preserve"> (apto). Cuando se colocan sobre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>, deben estar sueltos y no atados en haces.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Varas, estacas, ramas, etc., no solo son apropiadas como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sino que también sirven como soportes adecuados sobre los que se colocan otros tipos de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>, más pequeños y decorativos, tales como ramas de árboles o ramos de hojas siempre verdes.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Sobre el techo debe colocarse suficiente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de manera que haya más sombra que luz del sol.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Es deseable que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permita suficiente espacio abierto como para que las estrellas sean visibles en una noche clara, aunque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sigue siendo </w:t>
      </w:r>
      <w:proofErr w:type="spellStart"/>
      <w:r w:rsidRPr="009E4353">
        <w:rPr>
          <w:rFonts w:ascii="Georgia" w:hAnsi="Georgia"/>
        </w:rPr>
        <w:t>casher</w:t>
      </w:r>
      <w:proofErr w:type="spellEnd"/>
      <w:r w:rsidRPr="009E4353">
        <w:rPr>
          <w:rFonts w:ascii="Georgia" w:hAnsi="Georgia"/>
        </w:rPr>
        <w:t xml:space="preserve"> y no se la descalifica si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es muy espeso. Sin embargo, debe tenerse cuidado de que ninguna abertura en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tenga un espacio vacío mayor a 25 centímetros (tres </w:t>
      </w:r>
      <w:proofErr w:type="spellStart"/>
      <w:r w:rsidRPr="009E4353">
        <w:rPr>
          <w:rFonts w:ascii="Georgia" w:hAnsi="Georgia"/>
        </w:rPr>
        <w:t>tefajim</w:t>
      </w:r>
      <w:proofErr w:type="spellEnd"/>
      <w:r w:rsidRPr="009E4353">
        <w:rPr>
          <w:rFonts w:ascii="Georgia" w:hAnsi="Georgia"/>
        </w:rPr>
        <w:t>).</w:t>
      </w:r>
      <w:r w:rsidRPr="009E4353">
        <w:rPr>
          <w:rFonts w:ascii="Georgia" w:hAnsi="Georgia"/>
        </w:rPr>
        <w:br/>
        <w:t xml:space="preserve">Por otra parte,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no debe ser tan espeso que en caso de lluvia sirva como cobertura protectora e impida que la lluvia penetre por él. Esto inhabilitaría a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debe colocarse siempre después de haberse completado las paredes y nunca antes, de manera que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se complete con la colocación del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construida debajo de un árbol o bajo un techo permanente, como por ejemplo un balcón no es </w:t>
      </w:r>
      <w:proofErr w:type="gramStart"/>
      <w:r w:rsidRPr="009E4353">
        <w:rPr>
          <w:rFonts w:ascii="Georgia" w:hAnsi="Georgia"/>
        </w:rPr>
        <w:t>válida</w:t>
      </w:r>
      <w:proofErr w:type="gramEnd"/>
      <w:r w:rsidRPr="009E4353">
        <w:rPr>
          <w:rFonts w:ascii="Georgia" w:hAnsi="Georgia"/>
        </w:rPr>
        <w:t xml:space="preserve"> y será inhabilitada.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 alero permanente que se extienda sobre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más de un metro y medio la inhabilita totalmente. Sin embargo,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no se descalifica por completo si el alero es menor de un metro y medio (</w:t>
      </w:r>
      <w:proofErr w:type="spellStart"/>
      <w:r w:rsidRPr="009E4353">
        <w:rPr>
          <w:rFonts w:ascii="Georgia" w:hAnsi="Georgia"/>
        </w:rPr>
        <w:t>arba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amót</w:t>
      </w:r>
      <w:proofErr w:type="spellEnd"/>
      <w:r w:rsidRPr="009E4353">
        <w:rPr>
          <w:rFonts w:ascii="Georgia" w:hAnsi="Georgia"/>
        </w:rPr>
        <w:t xml:space="preserve">). Aún así, el área debajo del alero no es considerada parte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y una persona no debe sentarse allí.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>LAS CUATRO ESPECIES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Otra observancia particular relacionada con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es el precepto de juntar las cuatro especies -una cidra (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>), una rama de palmera (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), una rama de mirto (</w:t>
      </w:r>
      <w:proofErr w:type="spellStart"/>
      <w:r w:rsidRPr="009E4353">
        <w:rPr>
          <w:rFonts w:ascii="Georgia" w:hAnsi="Georgia"/>
        </w:rPr>
        <w:t>hadás</w:t>
      </w:r>
      <w:proofErr w:type="spellEnd"/>
      <w:r w:rsidRPr="009E4353">
        <w:rPr>
          <w:rFonts w:ascii="Georgia" w:hAnsi="Georgia"/>
        </w:rPr>
        <w:t>) y una rama de sauce (</w:t>
      </w:r>
      <w:proofErr w:type="spellStart"/>
      <w:r w:rsidRPr="009E4353">
        <w:rPr>
          <w:rFonts w:ascii="Georgia" w:hAnsi="Georgia"/>
        </w:rPr>
        <w:t>aravá</w:t>
      </w:r>
      <w:proofErr w:type="spellEnd"/>
      <w:r w:rsidRPr="009E4353">
        <w:rPr>
          <w:rFonts w:ascii="Georgia" w:hAnsi="Georgia"/>
        </w:rPr>
        <w:t>) y con ellas regocijarse frente al Señor.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En tanto que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, el </w:t>
      </w:r>
      <w:proofErr w:type="spellStart"/>
      <w:r w:rsidRPr="009E4353">
        <w:rPr>
          <w:rFonts w:ascii="Georgia" w:hAnsi="Georgia"/>
        </w:rPr>
        <w:t>hadás</w:t>
      </w:r>
      <w:proofErr w:type="spellEnd"/>
      <w:r w:rsidRPr="009E4353">
        <w:rPr>
          <w:rFonts w:ascii="Georgia" w:hAnsi="Georgia"/>
        </w:rPr>
        <w:t xml:space="preserve"> y la </w:t>
      </w:r>
      <w:proofErr w:type="spellStart"/>
      <w:r w:rsidRPr="009E4353">
        <w:rPr>
          <w:rFonts w:ascii="Georgia" w:hAnsi="Georgia"/>
        </w:rPr>
        <w:t>aravá</w:t>
      </w:r>
      <w:proofErr w:type="spellEnd"/>
      <w:r w:rsidRPr="009E4353">
        <w:rPr>
          <w:rFonts w:ascii="Georgia" w:hAnsi="Georgia"/>
        </w:rPr>
        <w:t xml:space="preserve"> se atan juntos como una unidad,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está separado. Cada persona debe adquirir un conjunto de las cuatro especies para sí mismo, en cumplimiento del precepto bíblico.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(al que están unidas también las ramas del mirto y del sauce) se sostiene en la mano derecha,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en la mano izquierda, con el tallo (con el cual ha sido cortado del árbol), hacia arriba. Sosteniendo los dos juntos, se pronuncia durante todos los días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la Siguiente bendición: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>“</w:t>
      </w:r>
      <w:proofErr w:type="spellStart"/>
      <w:r w:rsidRPr="009E4353">
        <w:rPr>
          <w:rStyle w:val="nfasis"/>
          <w:rFonts w:ascii="Georgia" w:hAnsi="Georgia"/>
        </w:rPr>
        <w:t>Baruj</w:t>
      </w:r>
      <w:proofErr w:type="spellEnd"/>
      <w:r w:rsidRPr="009E4353">
        <w:rPr>
          <w:rStyle w:val="nfasis"/>
          <w:rFonts w:ascii="Georgia" w:hAnsi="Georgia"/>
        </w:rPr>
        <w:t xml:space="preserve"> Ata Ado-</w:t>
      </w:r>
      <w:proofErr w:type="spellStart"/>
      <w:r w:rsidRPr="009E4353">
        <w:rPr>
          <w:rStyle w:val="nfasis"/>
          <w:rFonts w:ascii="Georgia" w:hAnsi="Georgia"/>
        </w:rPr>
        <w:t>nai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Eloheinu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Melej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HaOlam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asher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kidshanu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be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mitzvotav</w:t>
      </w:r>
      <w:proofErr w:type="spellEnd"/>
      <w:r w:rsidRPr="009E4353">
        <w:rPr>
          <w:rStyle w:val="nfasis"/>
          <w:rFonts w:ascii="Georgia" w:hAnsi="Georgia"/>
        </w:rPr>
        <w:t xml:space="preserve"> ve </w:t>
      </w:r>
      <w:proofErr w:type="spellStart"/>
      <w:r w:rsidRPr="009E4353">
        <w:rPr>
          <w:rStyle w:val="nfasis"/>
          <w:rFonts w:ascii="Georgia" w:hAnsi="Georgia"/>
        </w:rPr>
        <w:t>tzivanu</w:t>
      </w:r>
      <w:proofErr w:type="spellEnd"/>
      <w:r w:rsidRPr="009E4353">
        <w:rPr>
          <w:rStyle w:val="nfasis"/>
          <w:rFonts w:ascii="Georgia" w:hAnsi="Georgia"/>
        </w:rPr>
        <w:t xml:space="preserve"> al </w:t>
      </w:r>
      <w:proofErr w:type="spellStart"/>
      <w:r w:rsidRPr="009E4353">
        <w:rPr>
          <w:rStyle w:val="nfasis"/>
          <w:rFonts w:ascii="Georgia" w:hAnsi="Georgia"/>
        </w:rPr>
        <w:t>netilat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lulav</w:t>
      </w:r>
      <w:proofErr w:type="spellEnd"/>
      <w:r w:rsidRPr="009E4353">
        <w:rPr>
          <w:rStyle w:val="nfasis"/>
          <w:rFonts w:ascii="Georgia" w:hAnsi="Georgia"/>
        </w:rPr>
        <w:t>”.</w:t>
      </w:r>
      <w:r w:rsidRPr="009E4353">
        <w:rPr>
          <w:rFonts w:ascii="Georgia" w:hAnsi="Georgia"/>
          <w:i/>
          <w:iCs/>
        </w:rPr>
        <w:br/>
      </w:r>
      <w:r w:rsidRPr="009E4353">
        <w:rPr>
          <w:rFonts w:ascii="Georgia" w:hAnsi="Georgia"/>
        </w:rPr>
        <w:br/>
        <w:t xml:space="preserve">“Bendito eres Tú, Señor, nuestro Dios, Rey del Mundo, que nos has santificado con Tus preceptos y nos has ordenado lo que concierne a tomar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(Debido a que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es la más grande de las cuatro especies, el conjunto en su totalidad se denomina con ese nombre.)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primer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se agrega la bendición de </w:t>
      </w:r>
      <w:proofErr w:type="spellStart"/>
      <w:r w:rsidRPr="009E4353">
        <w:rPr>
          <w:rFonts w:ascii="Georgia" w:hAnsi="Georgia"/>
        </w:rPr>
        <w:t>Shehejeianu</w:t>
      </w:r>
      <w:proofErr w:type="spellEnd"/>
      <w:r w:rsidRPr="009E4353">
        <w:rPr>
          <w:rFonts w:ascii="Georgia" w:hAnsi="Georgia"/>
        </w:rPr>
        <w:t xml:space="preserve"> (ver capítulo ocho).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vez recitada la bendición, se da vuelta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de manera que el tallo quede hacia abajo y el </w:t>
      </w:r>
      <w:proofErr w:type="spellStart"/>
      <w:r w:rsidRPr="009E4353">
        <w:rPr>
          <w:rFonts w:ascii="Georgia" w:hAnsi="Georgia"/>
        </w:rPr>
        <w:t>pitam</w:t>
      </w:r>
      <w:proofErr w:type="spellEnd"/>
      <w:r w:rsidRPr="009E4353">
        <w:rPr>
          <w:rFonts w:ascii="Georgia" w:hAnsi="Georgia"/>
        </w:rPr>
        <w:t xml:space="preserve"> (punta) hacia arriba sosteniendo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al lado del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, este último se agita en las cuatro direcciones este, sur, Oeste, norte; y después hacia arriba y hacia abajo.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>(Muchas interpretaciones simbólicas fueron asignadas a las cuatro especies y al significado de ser agitadas en todas las direcciones.</w:t>
      </w:r>
      <w:r w:rsidRPr="009E4353">
        <w:rPr>
          <w:rFonts w:ascii="Georgia" w:hAnsi="Georgia"/>
        </w:rPr>
        <w:br/>
        <w:t>La más simple es que “al regocijarse frente al Señor” con las cuatro especies, éstas se agitan en todas las direcciones para indicar la presencia de Di-s por doquier.)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se sostienen también durante la recitación del </w:t>
      </w:r>
      <w:proofErr w:type="spellStart"/>
      <w:r w:rsidRPr="009E4353">
        <w:rPr>
          <w:rFonts w:ascii="Georgia" w:hAnsi="Georgia"/>
        </w:rPr>
        <w:t>Halel</w:t>
      </w:r>
      <w:proofErr w:type="spellEnd"/>
      <w:r w:rsidRPr="009E4353">
        <w:rPr>
          <w:rFonts w:ascii="Georgia" w:hAnsi="Georgia"/>
        </w:rPr>
        <w:t xml:space="preserve">, los salmos en alabanza a Di-s, que se recitan durante todos los días de la festividad en los servicios matinales y se agitan de la misma manera en varias ocasiones durante el recitado de los versículos “Dad gracias al Señor, porque El es bueno; </w:t>
      </w:r>
      <w:proofErr w:type="spellStart"/>
      <w:r w:rsidRPr="009E4353">
        <w:rPr>
          <w:rFonts w:ascii="Georgia" w:hAnsi="Georgia"/>
        </w:rPr>
        <w:t>por que</w:t>
      </w:r>
      <w:proofErr w:type="spellEnd"/>
      <w:r w:rsidRPr="009E4353">
        <w:rPr>
          <w:rFonts w:ascii="Georgia" w:hAnsi="Georgia"/>
        </w:rPr>
        <w:t xml:space="preserve"> Su misericordia es eterna” y “Te suplicamos, oh Señor, sálvanos”.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Durante la parte especial del servicio de la festividad, conocida como </w:t>
      </w:r>
      <w:proofErr w:type="spellStart"/>
      <w:r w:rsidRPr="009E4353">
        <w:rPr>
          <w:rFonts w:ascii="Georgia" w:hAnsi="Georgia"/>
        </w:rPr>
        <w:t>Hoshánot</w:t>
      </w:r>
      <w:proofErr w:type="spellEnd"/>
      <w:r w:rsidRPr="009E4353">
        <w:rPr>
          <w:rFonts w:ascii="Georgia" w:hAnsi="Georgia"/>
        </w:rPr>
        <w:t xml:space="preserve">, todas las personas en la sinagoga participan en una procesión alrededor de la </w:t>
      </w:r>
      <w:proofErr w:type="spellStart"/>
      <w:r w:rsidRPr="009E4353">
        <w:rPr>
          <w:rFonts w:ascii="Georgia" w:hAnsi="Georgia"/>
        </w:rPr>
        <w:t>bimá</w:t>
      </w:r>
      <w:proofErr w:type="spellEnd"/>
      <w:r w:rsidRPr="009E4353">
        <w:rPr>
          <w:rFonts w:ascii="Georgia" w:hAnsi="Georgia"/>
        </w:rPr>
        <w:t xml:space="preserve"> con un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un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. Cada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se lleva a cabo una procesión semejante, en tanto que en el séptimo día (conocido también como </w:t>
      </w:r>
      <w:proofErr w:type="spellStart"/>
      <w:r w:rsidRPr="009E4353">
        <w:rPr>
          <w:rFonts w:ascii="Georgia" w:hAnsi="Georgia"/>
        </w:rPr>
        <w:t>Hoshaná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Rabá</w:t>
      </w:r>
      <w:proofErr w:type="spellEnd"/>
      <w:r w:rsidRPr="009E4353">
        <w:rPr>
          <w:rFonts w:ascii="Georgia" w:hAnsi="Georgia"/>
        </w:rPr>
        <w:t xml:space="preserve">), la procesión se lleva a cabo siete veces. Estas procesiones alrededor de la </w:t>
      </w:r>
      <w:proofErr w:type="spellStart"/>
      <w:r w:rsidRPr="009E4353">
        <w:rPr>
          <w:rFonts w:ascii="Georgia" w:hAnsi="Georgia"/>
        </w:rPr>
        <w:t>bimá</w:t>
      </w:r>
      <w:proofErr w:type="spellEnd"/>
      <w:r w:rsidRPr="009E4353">
        <w:rPr>
          <w:rFonts w:ascii="Georgia" w:hAnsi="Georgia"/>
        </w:rPr>
        <w:t xml:space="preserve"> conmemoran las procesiones similares alrededor del altar en el antiguo Templo de Jerusalén durante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no se toman ni se bendicen el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que coincide con </w:t>
      </w:r>
      <w:proofErr w:type="spellStart"/>
      <w:r w:rsidRPr="009E4353">
        <w:rPr>
          <w:rFonts w:ascii="Georgia" w:hAnsi="Georgia"/>
        </w:rPr>
        <w:t>Shabat</w:t>
      </w:r>
      <w:proofErr w:type="spellEnd"/>
      <w:r w:rsidRPr="009E4353">
        <w:rPr>
          <w:rFonts w:ascii="Georgia" w:hAnsi="Georgia"/>
        </w:rPr>
        <w:t>, ya sea en el primero o en cualquier otro día de la festividad.</w:t>
      </w:r>
    </w:p>
    <w:p w:rsidR="009E4353" w:rsidRPr="009E4353" w:rsidRDefault="009E4353" w:rsidP="009E4353">
      <w:pPr>
        <w:pStyle w:val="NormalWeb"/>
        <w:jc w:val="both"/>
        <w:rPr>
          <w:rStyle w:val="Textoennegrita"/>
          <w:rFonts w:ascii="Georgia" w:hAnsi="Georgia"/>
        </w:rPr>
      </w:pP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>SHEMINI ATZERET Y SIMJAT TORA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>…El Octavo día tendréis santa convocación… es fiesta, de congregación; no haréis ningún trabajo servil.</w:t>
      </w:r>
      <w:r w:rsidRPr="009E4353">
        <w:rPr>
          <w:rFonts w:ascii="Georgia" w:hAnsi="Georgia"/>
        </w:rPr>
        <w:br/>
        <w:t>(Levítico 23.36)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octavo día en que concluye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(en la Diáspora son los días octavo y noveno), no se denomina técnicamente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sino mas bien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(el Octavo Día de la Asamblea Solemne). Es independiente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>.</w:t>
      </w:r>
      <w:r w:rsidRPr="009E4353">
        <w:rPr>
          <w:rFonts w:ascii="Georgia" w:hAnsi="Georgia"/>
        </w:rPr>
        <w:br/>
        <w:t xml:space="preserve">Aunque su propósito es poner fin a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y </w:t>
      </w:r>
      <w:proofErr w:type="spellStart"/>
      <w:r w:rsidRPr="009E4353">
        <w:rPr>
          <w:rFonts w:ascii="Georgia" w:hAnsi="Georgia"/>
        </w:rPr>
        <w:t>comunmente</w:t>
      </w:r>
      <w:proofErr w:type="spellEnd"/>
      <w:r w:rsidRPr="009E4353">
        <w:rPr>
          <w:rFonts w:ascii="Georgia" w:hAnsi="Georgia"/>
        </w:rPr>
        <w:t xml:space="preserve"> es considerado como el día (o días) final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no refleja ninguna de las observancias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relacionadas con esa festividad. Los Sabios describen la razón del octavo día en términos de la siguiente parábola, que se basa en el otro significado del término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>. (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traduce por asamblea, pero también posee el significado de retención, de detención y esperanza).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 xml:space="preserve">Di-s es como un rey que invita a todos sus hijos a una fiesta que dura un número determinado de días; cuando llega el momento de la despedida, les dice: “Hijos míos, tengo un pedido que haceros. Quedaos otro día más; vuestra partida es muy penosa para </w:t>
      </w:r>
      <w:proofErr w:type="gramStart"/>
      <w:r w:rsidRPr="009E4353">
        <w:rPr>
          <w:rFonts w:ascii="Georgia" w:hAnsi="Georgia"/>
        </w:rPr>
        <w:t>mi</w:t>
      </w:r>
      <w:proofErr w:type="gramEnd"/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Al igual que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denomina en el libro de oraciones, </w:t>
      </w:r>
      <w:proofErr w:type="spellStart"/>
      <w:r w:rsidRPr="009E4353">
        <w:rPr>
          <w:rFonts w:ascii="Georgia" w:hAnsi="Georgia"/>
        </w:rPr>
        <w:t>zemán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simjatenu</w:t>
      </w:r>
      <w:proofErr w:type="spellEnd"/>
      <w:r w:rsidRPr="009E4353">
        <w:rPr>
          <w:rFonts w:ascii="Georgia" w:hAnsi="Georgia"/>
        </w:rPr>
        <w:t xml:space="preserve"> “fecha de nuestro regocijo”.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Kidush</w:t>
      </w:r>
      <w:proofErr w:type="spellEnd"/>
      <w:r w:rsidRPr="009E4353">
        <w:rPr>
          <w:rFonts w:ascii="Georgia" w:hAnsi="Georgia"/>
        </w:rPr>
        <w:t xml:space="preserve">, la oración de gracias después de las comidas y aquellas partes del servicio que se refieren a la festividad por su nombre, no se refieren ya a ella como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sino como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Artzéret</w:t>
      </w:r>
      <w:proofErr w:type="spellEnd"/>
      <w:r w:rsidRPr="009E4353">
        <w:rPr>
          <w:rFonts w:ascii="Georgia" w:hAnsi="Georgia"/>
        </w:rPr>
        <w:t xml:space="preserve"> o </w:t>
      </w:r>
      <w:proofErr w:type="spellStart"/>
      <w:r w:rsidRPr="009E4353">
        <w:rPr>
          <w:rFonts w:ascii="Georgia" w:hAnsi="Georgia"/>
        </w:rPr>
        <w:t>Jag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Heatzéret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la gente abandona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y retorna a su vivienda permanente para completar allí la semana festiva. Las “cuatro especies” no se utilizan 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Debido a que 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completa el ciclo anual de la lectura semanal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se la conoce también como </w:t>
      </w:r>
      <w:proofErr w:type="spellStart"/>
      <w:r w:rsidRPr="009E4353">
        <w:rPr>
          <w:rFonts w:ascii="Georgia" w:hAnsi="Georgia"/>
        </w:rPr>
        <w:t>Simját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el Regocijo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. (En la Diáspora solamente el segundo día de </w:t>
      </w:r>
      <w:proofErr w:type="spellStart"/>
      <w:r w:rsidRPr="009E4353">
        <w:rPr>
          <w:rFonts w:ascii="Georgia" w:hAnsi="Georgia"/>
        </w:rPr>
        <w:t>Shemini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denomina así, ya que las festividades y ceremonias de conclusión se reservan para ese día.)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Seguramente </w:t>
      </w:r>
      <w:proofErr w:type="spellStart"/>
      <w:r w:rsidRPr="009E4353">
        <w:rPr>
          <w:rFonts w:ascii="Georgia" w:hAnsi="Georgia"/>
        </w:rPr>
        <w:t>Simját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es el día festivo más alegremente celebrado de todo el año. Está señalado por siete vueltas alrededor de la sinagoga portando todos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. Tantos fieles como sea posible tienen la oportunidad de llevar en sus brazos el rollo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Es costumbre proporcionar a los niños banderas especiales o estandartes, y a veces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miniatura, para que se unan al baile. Durante el mismo se acostumbra entonar melodías tradicionales o litúrgicas, así como ejecutar animadas danzas de grupo con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 congregación baila frente 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con una alegría inmensa, orando para que Di-s recuerde el mérito de los “siete pastores fieles”, los </w:t>
      </w:r>
      <w:proofErr w:type="spellStart"/>
      <w:r w:rsidRPr="009E4353">
        <w:rPr>
          <w:rFonts w:ascii="Georgia" w:hAnsi="Georgia"/>
        </w:rPr>
        <w:t>ushpizín</w:t>
      </w:r>
      <w:proofErr w:type="spellEnd"/>
      <w:r w:rsidRPr="009E4353">
        <w:rPr>
          <w:rFonts w:ascii="Georgia" w:hAnsi="Georgia"/>
        </w:rPr>
        <w:t xml:space="preserve">, y para que las súplicas del pueblo atraviesen los siete cielos y asciendan ante el Trono de Gloria. En la mañana, después de </w:t>
      </w:r>
      <w:proofErr w:type="spellStart"/>
      <w:r w:rsidRPr="009E4353">
        <w:rPr>
          <w:rFonts w:ascii="Georgia" w:hAnsi="Georgia"/>
        </w:rPr>
        <w:t>Shajarit</w:t>
      </w:r>
      <w:proofErr w:type="spellEnd"/>
      <w:r w:rsidRPr="009E4353">
        <w:rPr>
          <w:rFonts w:ascii="Georgia" w:hAnsi="Georgia"/>
        </w:rPr>
        <w:t xml:space="preserve"> se sigue la misma costumbre. En varias comunidades sefardíes también se sigue esta práctica en </w:t>
      </w:r>
      <w:proofErr w:type="spellStart"/>
      <w:r w:rsidRPr="009E4353">
        <w:rPr>
          <w:rFonts w:ascii="Georgia" w:hAnsi="Georgia"/>
        </w:rPr>
        <w:t>Minjá</w:t>
      </w:r>
      <w:proofErr w:type="spellEnd"/>
      <w:r w:rsidRPr="009E4353">
        <w:rPr>
          <w:rFonts w:ascii="Georgia" w:hAnsi="Georgia"/>
        </w:rPr>
        <w:t xml:space="preserve"> y </w:t>
      </w:r>
      <w:proofErr w:type="spellStart"/>
      <w:r w:rsidRPr="009E4353">
        <w:rPr>
          <w:rFonts w:ascii="Georgia" w:hAnsi="Georgia"/>
        </w:rPr>
        <w:t>Maariv</w:t>
      </w:r>
      <w:proofErr w:type="spellEnd"/>
      <w:r w:rsidRPr="009E4353">
        <w:rPr>
          <w:rFonts w:ascii="Georgia" w:hAnsi="Georgia"/>
        </w:rPr>
        <w:t xml:space="preserve"> hacia el final del día.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Algunos tienen la tradición de colocar una vela encendida —simbolizando la luz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— dentro del Arca, luego de haber sacado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, para que no quede desprovista de luz.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Muchas comunidades acostumbran leer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la noche de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; éste es el único momento del año en que se lee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de noche. Respecto a la porción que se debe leer existen diversas prácticas.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En la mañana de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a continuación de </w:t>
      </w:r>
      <w:proofErr w:type="spellStart"/>
      <w:r w:rsidRPr="009E4353">
        <w:rPr>
          <w:rFonts w:ascii="Georgia" w:hAnsi="Georgia"/>
        </w:rPr>
        <w:t>Shajarit</w:t>
      </w:r>
      <w:proofErr w:type="spellEnd"/>
      <w:r w:rsidRPr="009E4353">
        <w:rPr>
          <w:rFonts w:ascii="Georgia" w:hAnsi="Georgia"/>
        </w:rPr>
        <w:t xml:space="preserve"> se lee la última sección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: </w:t>
      </w:r>
      <w:proofErr w:type="spellStart"/>
      <w:r w:rsidRPr="009E4353">
        <w:rPr>
          <w:rFonts w:ascii="Georgia" w:hAnsi="Georgia"/>
        </w:rPr>
        <w:t>Vezot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HaBerajá</w:t>
      </w:r>
      <w:proofErr w:type="spellEnd"/>
      <w:r w:rsidRPr="009E4353">
        <w:rPr>
          <w:rFonts w:ascii="Georgia" w:hAnsi="Georgia"/>
        </w:rPr>
        <w:t xml:space="preserve"> (Deuteronomio 33:1-34:12). Es costumbre que todos los hombres de la congregación sean llamados a recitar la bendición sobre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este día. Por lo tanto, parte de esta porción se repite varias veces. En algunas comunidades, para evitarla repetición, se lee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diferentes grupos que se reúnen en recintos separados del edificio sinagoga. La lectura concluye al llamar a tres personas para las </w:t>
      </w:r>
      <w:proofErr w:type="spellStart"/>
      <w:r w:rsidRPr="009E4353">
        <w:rPr>
          <w:rFonts w:ascii="Georgia" w:hAnsi="Georgia"/>
        </w:rPr>
        <w:t>aliot</w:t>
      </w:r>
      <w:proofErr w:type="spellEnd"/>
      <w:r w:rsidRPr="009E4353">
        <w:rPr>
          <w:rFonts w:ascii="Georgia" w:hAnsi="Georgia"/>
        </w:rPr>
        <w:t xml:space="preserve"> exclusivas de este día.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Es costumbre llamar a un adulto en representación de todos los niños para leer la anteúltima sección de la </w:t>
      </w:r>
      <w:proofErr w:type="spellStart"/>
      <w:r w:rsidRPr="009E4353">
        <w:rPr>
          <w:rFonts w:ascii="Georgia" w:hAnsi="Georgia"/>
        </w:rPr>
        <w:t>sidrá</w:t>
      </w:r>
      <w:proofErr w:type="spellEnd"/>
      <w:r w:rsidRPr="009E4353">
        <w:rPr>
          <w:rFonts w:ascii="Georgia" w:hAnsi="Georgia"/>
        </w:rPr>
        <w:t xml:space="preserve">. Esta </w:t>
      </w:r>
      <w:proofErr w:type="spellStart"/>
      <w:r w:rsidRPr="009E4353">
        <w:rPr>
          <w:rFonts w:ascii="Georgia" w:hAnsi="Georgia"/>
        </w:rPr>
        <w:t>aliá</w:t>
      </w:r>
      <w:proofErr w:type="spellEnd"/>
      <w:r w:rsidRPr="009E4353">
        <w:rPr>
          <w:rFonts w:ascii="Georgia" w:hAnsi="Georgia"/>
        </w:rPr>
        <w:t xml:space="preserve"> recibe el nombre de </w:t>
      </w:r>
      <w:proofErr w:type="spellStart"/>
      <w:r w:rsidRPr="009E4353">
        <w:rPr>
          <w:rFonts w:ascii="Georgia" w:hAnsi="Georgia"/>
        </w:rPr>
        <w:t>kol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hanearím</w:t>
      </w:r>
      <w:proofErr w:type="spellEnd"/>
      <w:r w:rsidRPr="009E4353">
        <w:rPr>
          <w:rFonts w:ascii="Georgia" w:hAnsi="Georgia"/>
        </w:rPr>
        <w:t xml:space="preserve">. Todos los niños se paran a su lado y repiten las </w:t>
      </w:r>
      <w:proofErr w:type="spellStart"/>
      <w:r w:rsidRPr="009E4353">
        <w:rPr>
          <w:rFonts w:ascii="Georgia" w:hAnsi="Georgia"/>
        </w:rPr>
        <w:t>beralot</w:t>
      </w:r>
      <w:proofErr w:type="spellEnd"/>
      <w:r w:rsidRPr="009E4353">
        <w:rPr>
          <w:rFonts w:ascii="Georgia" w:hAnsi="Georgia"/>
        </w:rPr>
        <w:t xml:space="preserve">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junto con él. Al finalizar, los adultos recitan la plegaria de </w:t>
      </w:r>
      <w:proofErr w:type="spellStart"/>
      <w:r w:rsidRPr="009E4353">
        <w:rPr>
          <w:rFonts w:ascii="Georgia" w:hAnsi="Georgia"/>
        </w:rPr>
        <w:t>HaMalaj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HaGoél</w:t>
      </w:r>
      <w:proofErr w:type="spellEnd"/>
      <w:r w:rsidRPr="009E4353">
        <w:rPr>
          <w:rFonts w:ascii="Georgia" w:hAnsi="Georgia"/>
        </w:rPr>
        <w:t xml:space="preserve"> (Génesis 48:16): “Que el ángel que me ha librado de todo mal bendiga a los jóvenes, y que mi nombre y el nombre de mis padres, </w:t>
      </w:r>
      <w:proofErr w:type="spellStart"/>
      <w:r w:rsidRPr="009E4353">
        <w:rPr>
          <w:rFonts w:ascii="Georgia" w:hAnsi="Georgia"/>
        </w:rPr>
        <w:t>Avraham</w:t>
      </w:r>
      <w:proofErr w:type="spellEnd"/>
      <w:r w:rsidRPr="009E4353">
        <w:rPr>
          <w:rFonts w:ascii="Georgia" w:hAnsi="Georgia"/>
        </w:rPr>
        <w:t xml:space="preserve"> e </w:t>
      </w:r>
      <w:proofErr w:type="spellStart"/>
      <w:r w:rsidRPr="009E4353">
        <w:rPr>
          <w:rFonts w:ascii="Georgia" w:hAnsi="Georgia"/>
        </w:rPr>
        <w:t>Itzjak</w:t>
      </w:r>
      <w:proofErr w:type="spellEnd"/>
      <w:r w:rsidRPr="009E4353">
        <w:rPr>
          <w:rFonts w:ascii="Georgia" w:hAnsi="Georgia"/>
        </w:rPr>
        <w:t>, sea proclamado sobre ellos y que ellos se incrementen en abundancia como peces en medio de la tierra”.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 xml:space="preserve">~ Para la lectura de la última sección de toda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se llama al Rabino o a la persona más distinguida de la congregación, quien recibe el nombre de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[el “novio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”]. Al terminar de leer las últimas palabras, todos los presentes exclaman en voz alta:</w:t>
      </w:r>
      <w:r w:rsidRPr="009E4353">
        <w:rPr>
          <w:rFonts w:ascii="Georgia" w:hAnsi="Georgia"/>
        </w:rPr>
        <w:br/>
      </w:r>
      <w:proofErr w:type="spellStart"/>
      <w:r w:rsidRPr="009E4353">
        <w:rPr>
          <w:rFonts w:ascii="Georgia" w:hAnsi="Georgia"/>
        </w:rPr>
        <w:t>Jazák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Jazák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venitjazék</w:t>
      </w:r>
      <w:proofErr w:type="spellEnd"/>
      <w:r w:rsidRPr="009E4353">
        <w:rPr>
          <w:rFonts w:ascii="Georgia" w:hAnsi="Georgia"/>
        </w:rPr>
        <w:t xml:space="preserve"> — “¡Sé fuerte, sé fuerte, y fortalezcámonos unos a otros!”(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pág. 333) [</w:t>
      </w:r>
      <w:proofErr w:type="gramStart"/>
      <w:r w:rsidRPr="009E4353">
        <w:rPr>
          <w:rFonts w:ascii="Georgia" w:hAnsi="Georgia"/>
        </w:rPr>
        <w:t>la</w:t>
      </w:r>
      <w:proofErr w:type="gramEnd"/>
      <w:r w:rsidRPr="009E4353">
        <w:rPr>
          <w:rFonts w:ascii="Georgia" w:hAnsi="Georgia"/>
        </w:rPr>
        <w:t xml:space="preserve"> frase tradicional que se dice al finalizar la lectura de cada uno de los Cinco Libros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Luego, otra persona, denominada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, el “novio de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”, es llamada para la lectura de la primera sección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(Génesis 1:1 a 2:3).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La lectura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finaliza cuando se llama al </w:t>
      </w:r>
      <w:proofErr w:type="spellStart"/>
      <w:r w:rsidRPr="009E4353">
        <w:rPr>
          <w:rFonts w:ascii="Georgia" w:hAnsi="Georgia"/>
        </w:rPr>
        <w:t>Maftir</w:t>
      </w:r>
      <w:proofErr w:type="spellEnd"/>
      <w:r w:rsidRPr="009E4353">
        <w:rPr>
          <w:rFonts w:ascii="Georgia" w:hAnsi="Georgia"/>
        </w:rPr>
        <w:t xml:space="preserve"> o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Maftir</w:t>
      </w:r>
      <w:proofErr w:type="spellEnd"/>
      <w:r w:rsidRPr="009E4353">
        <w:rPr>
          <w:rFonts w:ascii="Georgia" w:hAnsi="Georgia"/>
        </w:rPr>
        <w:t>, para quien se lee la sección de Pinjas (Números 29:35 a 30:1) que trata de la ofrenda adicional que se traía en el Gran Templo en este día (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pág. 330).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Cuando se invita al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y al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a subir 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es costumbre hacerlo recitando previamente una hermosa plegaria en su favor (véase 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págs. 332 a 334).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Se acostumbra que el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invite a toda la congregación a un </w:t>
      </w:r>
      <w:proofErr w:type="spellStart"/>
      <w:r w:rsidRPr="009E4353">
        <w:rPr>
          <w:rFonts w:ascii="Georgia" w:hAnsi="Georgia"/>
        </w:rPr>
        <w:t>Kidush</w:t>
      </w:r>
      <w:proofErr w:type="spellEnd"/>
      <w:r w:rsidRPr="009E4353">
        <w:rPr>
          <w:rFonts w:ascii="Georgia" w:hAnsi="Georgia"/>
        </w:rPr>
        <w:t xml:space="preserve"> festivo para celebrar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 xml:space="preserve">Una </w:t>
      </w:r>
      <w:proofErr w:type="spellStart"/>
      <w:r w:rsidRPr="009E4353">
        <w:rPr>
          <w:rStyle w:val="Textoennegrita"/>
          <w:rFonts w:ascii="Georgia" w:hAnsi="Georgia"/>
        </w:rPr>
        <w:t>Torá</w:t>
      </w:r>
      <w:proofErr w:type="spellEnd"/>
      <w:r w:rsidRPr="009E4353">
        <w:rPr>
          <w:rStyle w:val="Textoennegrita"/>
          <w:rFonts w:ascii="Georgia" w:hAnsi="Georgia"/>
        </w:rPr>
        <w:t xml:space="preserve"> que siempre es nueva</w:t>
      </w:r>
      <w:r w:rsidRPr="009E4353">
        <w:rPr>
          <w:rFonts w:ascii="Georgia" w:hAnsi="Georgia"/>
        </w:rPr>
        <w:br/>
        <w:t xml:space="preserve">¿Cuál es la razón de que comencemos a leer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en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?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>Los Sabios explican: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 xml:space="preserve">[Reiniciamos la lectura de la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 el mismo día en que hemos terminado de hacerlo para demostrar que nos es tan </w:t>
      </w:r>
      <w:proofErr w:type="gramStart"/>
      <w:r w:rsidRPr="009E4353">
        <w:rPr>
          <w:rStyle w:val="nfasis"/>
          <w:rFonts w:ascii="Georgia" w:hAnsi="Georgia"/>
        </w:rPr>
        <w:t>preciada</w:t>
      </w:r>
      <w:proofErr w:type="gramEnd"/>
      <w:r w:rsidRPr="009E4353">
        <w:rPr>
          <w:rStyle w:val="nfasis"/>
          <w:rFonts w:ascii="Georgia" w:hAnsi="Georgia"/>
        </w:rPr>
        <w:t xml:space="preserve"> como un regalo nuevo, y no corno un dogma antiguo que la persona ya no valora. Es fresca y todos corren a recibirla. A sí declara el versículo (Deuteronomio 6:6,): “Y estas palabras que Yo te ordeno hoy estarán sobre tu corazón” (</w:t>
      </w:r>
      <w:proofErr w:type="spellStart"/>
      <w:r w:rsidRPr="009E4353">
        <w:rPr>
          <w:rStyle w:val="nfasis"/>
          <w:rFonts w:ascii="Georgia" w:hAnsi="Georgia"/>
        </w:rPr>
        <w:t>Sifrí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Vaetjanán</w:t>
      </w:r>
      <w:proofErr w:type="spellEnd"/>
      <w:r w:rsidRPr="009E4353">
        <w:rPr>
          <w:rStyle w:val="nfasis"/>
          <w:rFonts w:ascii="Georgia" w:hAnsi="Georgia"/>
        </w:rPr>
        <w:t xml:space="preserve">). 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Otra explicación extraída del </w:t>
      </w:r>
      <w:proofErr w:type="spellStart"/>
      <w:r w:rsidRPr="009E4353">
        <w:rPr>
          <w:rFonts w:ascii="Georgia" w:hAnsi="Georgia"/>
        </w:rPr>
        <w:t>Midrash</w:t>
      </w:r>
      <w:proofErr w:type="spellEnd"/>
      <w:r w:rsidRPr="009E4353">
        <w:rPr>
          <w:rFonts w:ascii="Georgia" w:hAnsi="Georgia"/>
        </w:rPr>
        <w:t>: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 xml:space="preserve">El Satán separa frente a Di-s y protesta: “El pueblo de Israel estudia la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, pero no la termina “. Guando ellos culminan su lectura en </w:t>
      </w:r>
      <w:proofErr w:type="spellStart"/>
      <w:r w:rsidRPr="009E4353">
        <w:rPr>
          <w:rStyle w:val="nfasis"/>
          <w:rFonts w:ascii="Georgia" w:hAnsi="Georgia"/>
        </w:rPr>
        <w:t>Simiat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, Di-s dice. ¡Ves ahora que sí terminan!” El Satán responde. “Aunque terminen, no vuelven a empezarla”. Cuando comienzan nuevamente con </w:t>
      </w:r>
      <w:proofErr w:type="spellStart"/>
      <w:r w:rsidRPr="009E4353">
        <w:rPr>
          <w:rStyle w:val="nfasis"/>
          <w:rFonts w:ascii="Georgia" w:hAnsi="Georgia"/>
        </w:rPr>
        <w:t>parshat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Bereshit</w:t>
      </w:r>
      <w:proofErr w:type="spellEnd"/>
      <w:r w:rsidRPr="009E4353">
        <w:rPr>
          <w:rStyle w:val="nfasis"/>
          <w:rFonts w:ascii="Georgia" w:hAnsi="Georgia"/>
        </w:rPr>
        <w:t xml:space="preserve"> Di-s responde.’ “Ves, han empezado a leerla de nuevo. No hay motivos que te permitan acusarlos” (Rabí </w:t>
      </w:r>
      <w:proofErr w:type="spellStart"/>
      <w:r w:rsidRPr="009E4353">
        <w:rPr>
          <w:rStyle w:val="nfasis"/>
          <w:rFonts w:ascii="Georgia" w:hAnsi="Georgia"/>
        </w:rPr>
        <w:t>Aizik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Tirna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Hagahót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Minhaguím</w:t>
      </w:r>
      <w:proofErr w:type="spellEnd"/>
    </w:p>
    <w:p w:rsidR="00595AD5" w:rsidRPr="009E4353" w:rsidRDefault="00595AD5" w:rsidP="009E4353">
      <w:pPr>
        <w:jc w:val="both"/>
        <w:rPr>
          <w:rFonts w:ascii="Georgia" w:hAnsi="Georgia"/>
        </w:rPr>
      </w:pPr>
    </w:p>
    <w:sectPr w:rsidR="00595AD5" w:rsidRPr="009E4353" w:rsidSect="008945D3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21168"/>
    <w:multiLevelType w:val="hybridMultilevel"/>
    <w:tmpl w:val="DC58BF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59DB"/>
    <w:rsid w:val="00595AD5"/>
    <w:rsid w:val="008945D3"/>
    <w:rsid w:val="009E4353"/>
    <w:rsid w:val="00C25AF7"/>
    <w:rsid w:val="00D018E4"/>
    <w:rsid w:val="00DA59DB"/>
    <w:rsid w:val="00E5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A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DA59DB"/>
    <w:rPr>
      <w:b/>
      <w:bCs/>
    </w:rPr>
  </w:style>
  <w:style w:type="character" w:styleId="nfasis">
    <w:name w:val="Emphasis"/>
    <w:basedOn w:val="Fuentedeprrafopredeter"/>
    <w:uiPriority w:val="20"/>
    <w:qFormat/>
    <w:rsid w:val="00DA59DB"/>
    <w:rPr>
      <w:i/>
      <w:iCs/>
    </w:rPr>
  </w:style>
  <w:style w:type="table" w:styleId="Tablaconcuadrcula">
    <w:name w:val="Table Grid"/>
    <w:basedOn w:val="Tablanormal"/>
    <w:uiPriority w:val="59"/>
    <w:rsid w:val="009E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2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6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6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62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3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2012</Words>
  <Characters>11070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2012-10-11T09:49:00Z</dcterms:created>
  <dcterms:modified xsi:type="dcterms:W3CDTF">2012-10-11T09:49:00Z</dcterms:modified>
</cp:coreProperties>
</file>