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AE2" w:rsidRPr="00752AE2" w:rsidRDefault="00752AE2" w:rsidP="00752AE2">
      <w:pPr>
        <w:shd w:val="clear" w:color="auto" w:fill="FFFFFF"/>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es-ES_tradnl"/>
        </w:rPr>
      </w:pPr>
      <w:r w:rsidRPr="00752AE2">
        <w:rPr>
          <w:rFonts w:ascii="Times New Roman" w:eastAsia="Times New Roman" w:hAnsi="Times New Roman" w:cs="Times New Roman"/>
          <w:b/>
          <w:bCs/>
          <w:color w:val="000080"/>
          <w:kern w:val="36"/>
          <w:sz w:val="48"/>
          <w:szCs w:val="48"/>
          <w:lang w:eastAsia="es-ES_tradnl"/>
        </w:rPr>
        <w:t>LAS RAÍCES DEL ANTISEMITISMO</w:t>
      </w:r>
    </w:p>
    <w:p w:rsidR="00752AE2" w:rsidRPr="00752AE2" w:rsidRDefault="00752AE2" w:rsidP="00B66F96">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es-ES_tradnl"/>
        </w:rPr>
      </w:pPr>
      <w:r w:rsidRPr="00752AE2">
        <w:rPr>
          <w:rFonts w:ascii="Verdana" w:eastAsia="Times New Roman" w:hAnsi="Verdana" w:cs="Times New Roman"/>
          <w:color w:val="000000"/>
          <w:sz w:val="27"/>
          <w:szCs w:val="27"/>
          <w:lang w:eastAsia="es-ES_tradnl"/>
        </w:rPr>
        <w:t xml:space="preserve">Es preciso saber que el racismo antijudío (el antisemitismo) es muy antiguo. </w:t>
      </w:r>
      <w:r w:rsidRPr="00B66F96">
        <w:rPr>
          <w:rFonts w:ascii="Verdana" w:eastAsia="Times New Roman" w:hAnsi="Verdana" w:cs="Times New Roman"/>
          <w:color w:val="000000"/>
          <w:sz w:val="27"/>
          <w:szCs w:val="27"/>
          <w:highlight w:val="yellow"/>
          <w:lang w:eastAsia="es-ES_tradnl"/>
        </w:rPr>
        <w:t>Ni Hitler ni los alemanes lo inventaron</w:t>
      </w:r>
      <w:r w:rsidRPr="00752AE2">
        <w:rPr>
          <w:rFonts w:ascii="Verdana" w:eastAsia="Times New Roman" w:hAnsi="Verdana" w:cs="Times New Roman"/>
          <w:color w:val="000000"/>
          <w:sz w:val="27"/>
          <w:szCs w:val="27"/>
          <w:lang w:eastAsia="es-ES_tradnl"/>
        </w:rPr>
        <w:t xml:space="preserve">. El odio contra los judíos tiene orígenes religiosos. Al comienzo solo era un asunto religioso. </w:t>
      </w:r>
      <w:r w:rsidRPr="00B66F96">
        <w:rPr>
          <w:rFonts w:ascii="Verdana" w:eastAsia="Times New Roman" w:hAnsi="Verdana" w:cs="Times New Roman"/>
          <w:color w:val="000000"/>
          <w:sz w:val="27"/>
          <w:szCs w:val="27"/>
          <w:highlight w:val="yellow"/>
          <w:lang w:eastAsia="es-ES_tradnl"/>
        </w:rPr>
        <w:t>Los cristianos no admitían que los judíos rechazasen creer que Jesús era el "hijo de Dios",</w:t>
      </w:r>
      <w:r w:rsidRPr="00752AE2">
        <w:rPr>
          <w:rFonts w:ascii="Verdana" w:eastAsia="Times New Roman" w:hAnsi="Verdana" w:cs="Times New Roman"/>
          <w:color w:val="000000"/>
          <w:sz w:val="27"/>
          <w:szCs w:val="27"/>
          <w:lang w:eastAsia="es-ES_tradnl"/>
        </w:rPr>
        <w:t xml:space="preserve"> el Mesías. Cuando el cristianismo se convirtió en la religión mayoritaria de Europa, los judíos fueron perseguidos regularmente. Hubo periodos de calma en que se los toleró, y periodos de persecución como durante las Cruzadas, en la Edad Media. En 1.096, los judíos de </w:t>
      </w:r>
      <w:proofErr w:type="spellStart"/>
      <w:r w:rsidRPr="00752AE2">
        <w:rPr>
          <w:rFonts w:ascii="Verdana" w:eastAsia="Times New Roman" w:hAnsi="Verdana" w:cs="Times New Roman"/>
          <w:color w:val="000000"/>
          <w:sz w:val="27"/>
          <w:szCs w:val="27"/>
          <w:lang w:eastAsia="es-ES_tradnl"/>
        </w:rPr>
        <w:t>Spira</w:t>
      </w:r>
      <w:proofErr w:type="spellEnd"/>
      <w:r w:rsidRPr="00752AE2">
        <w:rPr>
          <w:rFonts w:ascii="Verdana" w:eastAsia="Times New Roman" w:hAnsi="Verdana" w:cs="Times New Roman"/>
          <w:color w:val="000000"/>
          <w:sz w:val="27"/>
          <w:szCs w:val="27"/>
          <w:lang w:eastAsia="es-ES_tradnl"/>
        </w:rPr>
        <w:t xml:space="preserve">, </w:t>
      </w:r>
      <w:proofErr w:type="spellStart"/>
      <w:r w:rsidRPr="00752AE2">
        <w:rPr>
          <w:rFonts w:ascii="Verdana" w:eastAsia="Times New Roman" w:hAnsi="Verdana" w:cs="Times New Roman"/>
          <w:color w:val="000000"/>
          <w:sz w:val="27"/>
          <w:szCs w:val="27"/>
          <w:lang w:eastAsia="es-ES_tradnl"/>
        </w:rPr>
        <w:t>Worms</w:t>
      </w:r>
      <w:proofErr w:type="spellEnd"/>
      <w:r w:rsidRPr="00752AE2">
        <w:rPr>
          <w:rFonts w:ascii="Verdana" w:eastAsia="Times New Roman" w:hAnsi="Verdana" w:cs="Times New Roman"/>
          <w:color w:val="000000"/>
          <w:sz w:val="27"/>
          <w:szCs w:val="27"/>
          <w:lang w:eastAsia="es-ES_tradnl"/>
        </w:rPr>
        <w:t xml:space="preserve">, Maguncia y Colonia, en Alemania, fueron masacrados a comienzos de la Cruzada. Otro ejemplo: </w:t>
      </w:r>
      <w:r w:rsidRPr="00B66F96">
        <w:rPr>
          <w:rFonts w:ascii="Verdana" w:eastAsia="Times New Roman" w:hAnsi="Verdana" w:cs="Times New Roman"/>
          <w:color w:val="000000"/>
          <w:sz w:val="27"/>
          <w:szCs w:val="27"/>
          <w:highlight w:val="yellow"/>
          <w:lang w:eastAsia="es-ES_tradnl"/>
        </w:rPr>
        <w:t>El rey Felipe el Hermoso expulsó a los judíos de Francia</w:t>
      </w:r>
      <w:r w:rsidRPr="00752AE2">
        <w:rPr>
          <w:rFonts w:ascii="Verdana" w:eastAsia="Times New Roman" w:hAnsi="Verdana" w:cs="Times New Roman"/>
          <w:color w:val="000000"/>
          <w:sz w:val="27"/>
          <w:szCs w:val="27"/>
          <w:lang w:eastAsia="es-ES_tradnl"/>
        </w:rPr>
        <w:t xml:space="preserve"> en julio de 1.336, sin olvidar confiscar sus bienes.</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es-ES_tradnl"/>
        </w:rPr>
      </w:pPr>
      <w:r w:rsidRPr="00752AE2">
        <w:rPr>
          <w:rFonts w:ascii="Verdana" w:eastAsia="Times New Roman" w:hAnsi="Verdana" w:cs="Times New Roman"/>
          <w:color w:val="000000"/>
          <w:sz w:val="27"/>
          <w:szCs w:val="27"/>
          <w:lang w:eastAsia="es-ES_tradnl"/>
        </w:rPr>
        <w:t xml:space="preserve">Los judíos fueron acusados entonces de crímenes contra los cristianos: por ejemplo, se contaba que los judíos, </w:t>
      </w:r>
      <w:r w:rsidRPr="00B66F96">
        <w:rPr>
          <w:rFonts w:ascii="Verdana" w:eastAsia="Times New Roman" w:hAnsi="Verdana" w:cs="Times New Roman"/>
          <w:color w:val="000000"/>
          <w:sz w:val="27"/>
          <w:szCs w:val="27"/>
          <w:highlight w:val="yellow"/>
          <w:lang w:eastAsia="es-ES_tradnl"/>
        </w:rPr>
        <w:t>el día de Pascua, debían raptar y sacrificar un bebé cristiano</w:t>
      </w:r>
      <w:r w:rsidRPr="00752AE2">
        <w:rPr>
          <w:rFonts w:ascii="Verdana" w:eastAsia="Times New Roman" w:hAnsi="Verdana" w:cs="Times New Roman"/>
          <w:color w:val="000000"/>
          <w:sz w:val="27"/>
          <w:szCs w:val="27"/>
          <w:lang w:eastAsia="es-ES_tradnl"/>
        </w:rPr>
        <w:t>. Se decía también que los judíos envenenaban los pozos y, en caso de epidemia, se decía que era culpa suya. Se les ha atribuido un papel de "chivos expiatorios" o de "cabeza de turco": cuando algo marchaba mal, se acusaba a los judíos por ser diferentes del resto de la población.</w:t>
      </w:r>
    </w:p>
    <w:tbl>
      <w:tblPr>
        <w:tblW w:w="5000" w:type="pct"/>
        <w:tblCellSpacing w:w="15" w:type="dxa"/>
        <w:tblCellMar>
          <w:top w:w="15" w:type="dxa"/>
          <w:left w:w="15" w:type="dxa"/>
          <w:bottom w:w="15" w:type="dxa"/>
          <w:right w:w="15" w:type="dxa"/>
        </w:tblCellMar>
        <w:tblLook w:val="04A0"/>
      </w:tblPr>
      <w:tblGrid>
        <w:gridCol w:w="3617"/>
        <w:gridCol w:w="4977"/>
      </w:tblGrid>
      <w:tr w:rsidR="00752AE2" w:rsidRPr="00752AE2" w:rsidTr="00752AE2">
        <w:trPr>
          <w:tblCellSpacing w:w="15" w:type="dxa"/>
        </w:trPr>
        <w:tc>
          <w:tcPr>
            <w:tcW w:w="2100" w:type="pct"/>
            <w:vAlign w:val="center"/>
            <w:hideMark/>
          </w:tcPr>
          <w:p w:rsidR="00752AE2" w:rsidRPr="00752AE2" w:rsidRDefault="00752AE2" w:rsidP="00752AE2">
            <w:pPr>
              <w:spacing w:after="0" w:line="240" w:lineRule="auto"/>
              <w:rPr>
                <w:rFonts w:ascii="Times New Roman" w:eastAsia="Times New Roman" w:hAnsi="Times New Roman" w:cs="Times New Roman"/>
                <w:sz w:val="24"/>
                <w:szCs w:val="24"/>
                <w:lang w:eastAsia="es-ES_tradnl"/>
              </w:rPr>
            </w:pPr>
            <w:r>
              <w:rPr>
                <w:rFonts w:ascii="Verdana" w:eastAsia="Times New Roman" w:hAnsi="Verdana" w:cs="Times New Roman"/>
                <w:noProof/>
                <w:sz w:val="24"/>
                <w:szCs w:val="24"/>
                <w:lang w:val="es-AR" w:eastAsia="es-AR"/>
              </w:rPr>
              <w:drawing>
                <wp:inline distT="0" distB="0" distL="0" distR="0">
                  <wp:extent cx="1955800" cy="2927350"/>
                  <wp:effectExtent l="19050" t="0" r="6350" b="0"/>
                  <wp:docPr id="2" name="Imagen 2" descr="http://clio.rediris.es/fichas/Holocausto/holo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lio.rediris.es/fichas/Holocausto/holo_Image2.jpg"/>
                          <pic:cNvPicPr>
                            <a:picLocks noChangeAspect="1" noChangeArrowheads="1"/>
                          </pic:cNvPicPr>
                        </pic:nvPicPr>
                        <pic:blipFill>
                          <a:blip r:embed="rId5" cstate="print"/>
                          <a:srcRect/>
                          <a:stretch>
                            <a:fillRect/>
                          </a:stretch>
                        </pic:blipFill>
                        <pic:spPr bwMode="auto">
                          <a:xfrm>
                            <a:off x="0" y="0"/>
                            <a:ext cx="1955800" cy="2927350"/>
                          </a:xfrm>
                          <a:prstGeom prst="rect">
                            <a:avLst/>
                          </a:prstGeom>
                          <a:noFill/>
                          <a:ln w="9525">
                            <a:noFill/>
                            <a:miter lim="800000"/>
                            <a:headEnd/>
                            <a:tailEnd/>
                          </a:ln>
                        </pic:spPr>
                      </pic:pic>
                    </a:graphicData>
                  </a:graphic>
                </wp:inline>
              </w:drawing>
            </w:r>
          </w:p>
        </w:tc>
        <w:tc>
          <w:tcPr>
            <w:tcW w:w="2900" w:type="pct"/>
            <w:vAlign w:val="center"/>
            <w:hideMark/>
          </w:tcPr>
          <w:p w:rsidR="00752AE2" w:rsidRPr="00752AE2" w:rsidRDefault="00752AE2" w:rsidP="00752AE2">
            <w:pPr>
              <w:spacing w:after="0" w:line="240" w:lineRule="auto"/>
              <w:rPr>
                <w:rFonts w:ascii="Times New Roman" w:eastAsia="Times New Roman" w:hAnsi="Times New Roman" w:cs="Times New Roman"/>
                <w:sz w:val="24"/>
                <w:szCs w:val="24"/>
                <w:lang w:eastAsia="es-ES_tradnl"/>
              </w:rPr>
            </w:pPr>
            <w:r w:rsidRPr="00752AE2">
              <w:rPr>
                <w:rFonts w:ascii="Verdana" w:eastAsia="Times New Roman" w:hAnsi="Verdana" w:cs="Times New Roman"/>
                <w:i/>
                <w:iCs/>
                <w:sz w:val="20"/>
                <w:szCs w:val="20"/>
                <w:lang w:eastAsia="es-ES_tradnl"/>
              </w:rPr>
              <w:t>En la Edad Media, los judíos vivían en barrios específicos (denominados "juderías") o en calles especiales ("calle de los judíos").</w:t>
            </w:r>
          </w:p>
        </w:tc>
      </w:tr>
    </w:tbl>
    <w:p w:rsidR="00752AE2" w:rsidRPr="00752AE2" w:rsidRDefault="00752AE2" w:rsidP="00752AE2">
      <w:pPr>
        <w:spacing w:before="100" w:beforeAutospacing="1" w:after="100" w:afterAutospacing="1" w:line="240" w:lineRule="auto"/>
        <w:rPr>
          <w:rFonts w:ascii="Times New Roman" w:eastAsia="Times New Roman" w:hAnsi="Times New Roman" w:cs="Times New Roman"/>
          <w:b/>
          <w:bCs/>
          <w:color w:val="000000"/>
          <w:sz w:val="27"/>
          <w:szCs w:val="27"/>
          <w:u w:val="single"/>
          <w:shd w:val="clear" w:color="auto" w:fill="FFFFFF"/>
          <w:lang w:eastAsia="es-ES_tradnl"/>
        </w:rPr>
      </w:pPr>
      <w:r w:rsidRPr="00752AE2">
        <w:rPr>
          <w:rFonts w:ascii="Verdana" w:eastAsia="Times New Roman" w:hAnsi="Verdana" w:cs="Times New Roman"/>
          <w:b/>
          <w:bCs/>
          <w:color w:val="000000"/>
          <w:sz w:val="27"/>
          <w:szCs w:val="27"/>
          <w:u w:val="single"/>
          <w:shd w:val="clear" w:color="auto" w:fill="FFFFFF"/>
          <w:lang w:eastAsia="es-ES_tradnl"/>
        </w:rPr>
        <w:lastRenderedPageBreak/>
        <w:t>Nacimiento del antisemitismo en el siglo XIX:</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es-ES_tradnl"/>
        </w:rPr>
      </w:pPr>
      <w:r w:rsidRPr="00752AE2">
        <w:rPr>
          <w:rFonts w:ascii="Verdana" w:eastAsia="Times New Roman" w:hAnsi="Verdana" w:cs="Times New Roman"/>
          <w:color w:val="000000"/>
          <w:sz w:val="27"/>
          <w:szCs w:val="27"/>
          <w:lang w:eastAsia="es-ES_tradnl"/>
        </w:rPr>
        <w:t xml:space="preserve">Más tarde, en el siglo XIX, desde que los judíos fueron equiparados al resto de los ciudadanos (desde 1.791 en Francia), ciertos sectores católicos y de la derecha reprocharon a los judíos su excesiva fidelidad a la República. Varios periódicos antisemitas vieron la luz en esta época, en particular los publicados por </w:t>
      </w:r>
      <w:proofErr w:type="spellStart"/>
      <w:r w:rsidRPr="00752AE2">
        <w:rPr>
          <w:rFonts w:ascii="Verdana" w:eastAsia="Times New Roman" w:hAnsi="Verdana" w:cs="Times New Roman"/>
          <w:color w:val="000000"/>
          <w:sz w:val="27"/>
          <w:szCs w:val="27"/>
          <w:lang w:eastAsia="es-ES_tradnl"/>
        </w:rPr>
        <w:t>Drumont</w:t>
      </w:r>
      <w:proofErr w:type="spellEnd"/>
      <w:r w:rsidRPr="00752AE2">
        <w:rPr>
          <w:rFonts w:ascii="Verdana" w:eastAsia="Times New Roman" w:hAnsi="Verdana" w:cs="Times New Roman"/>
          <w:color w:val="000000"/>
          <w:sz w:val="27"/>
          <w:szCs w:val="27"/>
          <w:lang w:eastAsia="es-ES_tradnl"/>
        </w:rPr>
        <w:t>.</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752AE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ES_tradnl"/>
        </w:rPr>
      </w:pPr>
      <w:r>
        <w:rPr>
          <w:rFonts w:ascii="Verdana" w:eastAsia="Times New Roman" w:hAnsi="Verdana" w:cs="Times New Roman"/>
          <w:noProof/>
          <w:color w:val="000000"/>
          <w:sz w:val="27"/>
          <w:szCs w:val="27"/>
          <w:lang w:val="es-AR" w:eastAsia="es-AR"/>
        </w:rPr>
        <w:drawing>
          <wp:inline distT="0" distB="0" distL="0" distR="0">
            <wp:extent cx="4114800" cy="2736850"/>
            <wp:effectExtent l="19050" t="0" r="0" b="0"/>
            <wp:docPr id="3" name="Imagen 3" descr="http://clio.rediris.es/fichas/Holocausto/holo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lio.rediris.es/fichas/Holocausto/holo_Image3.jpg"/>
                    <pic:cNvPicPr>
                      <a:picLocks noChangeAspect="1" noChangeArrowheads="1"/>
                    </pic:cNvPicPr>
                  </pic:nvPicPr>
                  <pic:blipFill>
                    <a:blip r:embed="rId6" cstate="print"/>
                    <a:srcRect/>
                    <a:stretch>
                      <a:fillRect/>
                    </a:stretch>
                  </pic:blipFill>
                  <pic:spPr bwMode="auto">
                    <a:xfrm>
                      <a:off x="0" y="0"/>
                      <a:ext cx="4114800" cy="2736850"/>
                    </a:xfrm>
                    <a:prstGeom prst="rect">
                      <a:avLst/>
                    </a:prstGeom>
                    <a:noFill/>
                    <a:ln w="9525">
                      <a:noFill/>
                      <a:miter lim="800000"/>
                      <a:headEnd/>
                      <a:tailEnd/>
                    </a:ln>
                  </pic:spPr>
                </pic:pic>
              </a:graphicData>
            </a:graphic>
          </wp:inline>
        </w:drawing>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i/>
          <w:iCs/>
          <w:color w:val="000000"/>
          <w:sz w:val="27"/>
          <w:szCs w:val="27"/>
          <w:shd w:val="clear" w:color="auto" w:fill="FFFFFF"/>
          <w:lang w:eastAsia="es-ES_tradnl"/>
        </w:rPr>
      </w:pPr>
      <w:r w:rsidRPr="00752AE2">
        <w:rPr>
          <w:rFonts w:ascii="Verdana" w:eastAsia="Times New Roman" w:hAnsi="Verdana" w:cs="Times New Roman"/>
          <w:i/>
          <w:iCs/>
          <w:color w:val="000000"/>
          <w:sz w:val="27"/>
          <w:szCs w:val="27"/>
          <w:shd w:val="clear" w:color="auto" w:fill="FFFFFF"/>
          <w:lang w:eastAsia="es-ES_tradnl"/>
        </w:rPr>
        <w:t>Una tarjeta postal antisemita bretona contra la República: La República está representada por una mujer horrorosa de nariz ganchuda (una judía), y unos políticos profanan el cadáver de Cristo ante unos paisanos bretones indignados.</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es-ES_tradnl"/>
        </w:rPr>
      </w:pPr>
      <w:r w:rsidRPr="00752AE2">
        <w:rPr>
          <w:rFonts w:ascii="Verdana" w:eastAsia="Times New Roman" w:hAnsi="Verdana" w:cs="Times New Roman"/>
          <w:color w:val="000000"/>
          <w:sz w:val="27"/>
          <w:szCs w:val="27"/>
          <w:lang w:eastAsia="es-ES_tradnl"/>
        </w:rPr>
        <w:t>¿De qué se acusaba a los judíos? De todo y de lo contrario al mismo tiempo:</w:t>
      </w:r>
    </w:p>
    <w:tbl>
      <w:tblPr>
        <w:tblW w:w="3700" w:type="pct"/>
        <w:tblCellSpacing w:w="15" w:type="dxa"/>
        <w:tblCellMar>
          <w:top w:w="15" w:type="dxa"/>
          <w:left w:w="15" w:type="dxa"/>
          <w:bottom w:w="15" w:type="dxa"/>
          <w:right w:w="15" w:type="dxa"/>
        </w:tblCellMar>
        <w:tblLook w:val="04A0"/>
      </w:tblPr>
      <w:tblGrid>
        <w:gridCol w:w="3180"/>
        <w:gridCol w:w="3180"/>
      </w:tblGrid>
      <w:tr w:rsidR="00752AE2" w:rsidRPr="00752AE2" w:rsidTr="00752AE2">
        <w:trPr>
          <w:tblCellSpacing w:w="15" w:type="dxa"/>
        </w:trPr>
        <w:tc>
          <w:tcPr>
            <w:tcW w:w="2500" w:type="pct"/>
            <w:vAlign w:val="center"/>
            <w:hideMark/>
          </w:tcPr>
          <w:p w:rsidR="00752AE2" w:rsidRPr="00752AE2" w:rsidRDefault="00752AE2" w:rsidP="00752AE2">
            <w:pPr>
              <w:spacing w:after="0" w:line="240" w:lineRule="auto"/>
              <w:jc w:val="center"/>
              <w:rPr>
                <w:rFonts w:ascii="Times New Roman" w:eastAsia="Times New Roman" w:hAnsi="Times New Roman" w:cs="Times New Roman"/>
                <w:sz w:val="24"/>
                <w:szCs w:val="24"/>
                <w:lang w:eastAsia="es-ES_tradnl"/>
              </w:rPr>
            </w:pPr>
            <w:r>
              <w:rPr>
                <w:rFonts w:ascii="Verdana" w:eastAsia="Times New Roman" w:hAnsi="Verdana" w:cs="Times New Roman"/>
                <w:noProof/>
                <w:sz w:val="24"/>
                <w:szCs w:val="24"/>
                <w:lang w:val="es-AR" w:eastAsia="es-AR"/>
              </w:rPr>
              <w:lastRenderedPageBreak/>
              <w:drawing>
                <wp:inline distT="0" distB="0" distL="0" distR="0">
                  <wp:extent cx="1365250" cy="2336800"/>
                  <wp:effectExtent l="19050" t="0" r="6350" b="0"/>
                  <wp:docPr id="4" name="Imagen 4" descr="http://clio.rediris.es/fichas/Holocausto/holo_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io.rediris.es/fichas/Holocausto/holo_Image4.jpg"/>
                          <pic:cNvPicPr>
                            <a:picLocks noChangeAspect="1" noChangeArrowheads="1"/>
                          </pic:cNvPicPr>
                        </pic:nvPicPr>
                        <pic:blipFill>
                          <a:blip r:embed="rId7" cstate="print"/>
                          <a:srcRect/>
                          <a:stretch>
                            <a:fillRect/>
                          </a:stretch>
                        </pic:blipFill>
                        <pic:spPr bwMode="auto">
                          <a:xfrm>
                            <a:off x="0" y="0"/>
                            <a:ext cx="1365250" cy="2336800"/>
                          </a:xfrm>
                          <a:prstGeom prst="rect">
                            <a:avLst/>
                          </a:prstGeom>
                          <a:noFill/>
                          <a:ln w="9525">
                            <a:noFill/>
                            <a:miter lim="800000"/>
                            <a:headEnd/>
                            <a:tailEnd/>
                          </a:ln>
                        </pic:spPr>
                      </pic:pic>
                    </a:graphicData>
                  </a:graphic>
                </wp:inline>
              </w:drawing>
            </w:r>
          </w:p>
        </w:tc>
        <w:tc>
          <w:tcPr>
            <w:tcW w:w="2500" w:type="pct"/>
            <w:vAlign w:val="center"/>
            <w:hideMark/>
          </w:tcPr>
          <w:p w:rsidR="00752AE2" w:rsidRPr="00752AE2" w:rsidRDefault="00752AE2" w:rsidP="00752AE2">
            <w:pPr>
              <w:numPr>
                <w:ilvl w:val="0"/>
                <w:numId w:val="1"/>
              </w:num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752AE2">
              <w:rPr>
                <w:rFonts w:ascii="Verdana" w:eastAsia="Times New Roman" w:hAnsi="Verdana" w:cs="Times New Roman"/>
                <w:sz w:val="24"/>
                <w:szCs w:val="24"/>
                <w:lang w:eastAsia="es-ES_tradnl"/>
              </w:rPr>
              <w:t>Si eran pobres, eran parásitos, sucios, piojosos...</w:t>
            </w:r>
          </w:p>
        </w:tc>
      </w:tr>
      <w:tr w:rsidR="00752AE2" w:rsidRPr="00752AE2" w:rsidTr="00752AE2">
        <w:trPr>
          <w:tblCellSpacing w:w="15" w:type="dxa"/>
        </w:trPr>
        <w:tc>
          <w:tcPr>
            <w:tcW w:w="2500" w:type="pct"/>
            <w:vAlign w:val="center"/>
            <w:hideMark/>
          </w:tcPr>
          <w:p w:rsidR="00752AE2" w:rsidRPr="00752AE2" w:rsidRDefault="00752AE2" w:rsidP="00752AE2">
            <w:pPr>
              <w:numPr>
                <w:ilvl w:val="0"/>
                <w:numId w:val="2"/>
              </w:num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752AE2">
              <w:rPr>
                <w:rFonts w:ascii="Verdana" w:eastAsia="Times New Roman" w:hAnsi="Verdana" w:cs="Times New Roman"/>
                <w:sz w:val="24"/>
                <w:szCs w:val="24"/>
                <w:lang w:eastAsia="es-ES_tradnl"/>
              </w:rPr>
              <w:t>si eran ricos, eran usureros que adoraban el dinero y arruinaban a los cristianos.</w:t>
            </w:r>
          </w:p>
        </w:tc>
        <w:tc>
          <w:tcPr>
            <w:tcW w:w="2500" w:type="pct"/>
            <w:vAlign w:val="center"/>
            <w:hideMark/>
          </w:tcPr>
          <w:p w:rsidR="00752AE2" w:rsidRPr="00752AE2" w:rsidRDefault="00752AE2" w:rsidP="00752AE2">
            <w:pPr>
              <w:spacing w:after="0" w:line="240" w:lineRule="auto"/>
              <w:jc w:val="center"/>
              <w:rPr>
                <w:rFonts w:ascii="Times New Roman" w:eastAsia="Times New Roman" w:hAnsi="Times New Roman" w:cs="Times New Roman"/>
                <w:sz w:val="24"/>
                <w:szCs w:val="24"/>
                <w:lang w:eastAsia="es-ES_tradnl"/>
              </w:rPr>
            </w:pPr>
            <w:r>
              <w:rPr>
                <w:rFonts w:ascii="Verdana" w:eastAsia="Times New Roman" w:hAnsi="Verdana" w:cs="Times New Roman"/>
                <w:noProof/>
                <w:sz w:val="24"/>
                <w:szCs w:val="24"/>
                <w:lang w:val="es-AR" w:eastAsia="es-AR"/>
              </w:rPr>
              <w:drawing>
                <wp:inline distT="0" distB="0" distL="0" distR="0">
                  <wp:extent cx="1828800" cy="2336800"/>
                  <wp:effectExtent l="19050" t="0" r="0" b="0"/>
                  <wp:docPr id="5" name="Imagen 5" descr="http://clio.rediris.es/fichas/Holocausto/holo_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io.rediris.es/fichas/Holocausto/holo_image5.jpg"/>
                          <pic:cNvPicPr>
                            <a:picLocks noChangeAspect="1" noChangeArrowheads="1"/>
                          </pic:cNvPicPr>
                        </pic:nvPicPr>
                        <pic:blipFill>
                          <a:blip r:embed="rId8" cstate="print"/>
                          <a:srcRect/>
                          <a:stretch>
                            <a:fillRect/>
                          </a:stretch>
                        </pic:blipFill>
                        <pic:spPr bwMode="auto">
                          <a:xfrm>
                            <a:off x="0" y="0"/>
                            <a:ext cx="1828800" cy="2336800"/>
                          </a:xfrm>
                          <a:prstGeom prst="rect">
                            <a:avLst/>
                          </a:prstGeom>
                          <a:noFill/>
                          <a:ln w="9525">
                            <a:noFill/>
                            <a:miter lim="800000"/>
                            <a:headEnd/>
                            <a:tailEnd/>
                          </a:ln>
                        </pic:spPr>
                      </pic:pic>
                    </a:graphicData>
                  </a:graphic>
                </wp:inline>
              </w:drawing>
            </w:r>
          </w:p>
        </w:tc>
      </w:tr>
      <w:tr w:rsidR="00752AE2" w:rsidRPr="00752AE2" w:rsidTr="00752AE2">
        <w:trPr>
          <w:tblCellSpacing w:w="15" w:type="dxa"/>
        </w:trPr>
        <w:tc>
          <w:tcPr>
            <w:tcW w:w="5000" w:type="pct"/>
            <w:gridSpan w:val="2"/>
            <w:vAlign w:val="center"/>
            <w:hideMark/>
          </w:tcPr>
          <w:p w:rsidR="00752AE2" w:rsidRPr="00752AE2" w:rsidRDefault="00752AE2" w:rsidP="00752AE2">
            <w:pPr>
              <w:spacing w:before="100" w:beforeAutospacing="1" w:after="100" w:afterAutospacing="1" w:line="240" w:lineRule="auto"/>
              <w:jc w:val="center"/>
              <w:rPr>
                <w:rFonts w:ascii="Times New Roman" w:eastAsia="Times New Roman" w:hAnsi="Times New Roman" w:cs="Times New Roman"/>
                <w:i/>
                <w:iCs/>
                <w:sz w:val="24"/>
                <w:szCs w:val="24"/>
                <w:lang w:eastAsia="es-ES_tradnl"/>
              </w:rPr>
            </w:pPr>
            <w:r w:rsidRPr="00752AE2">
              <w:rPr>
                <w:rFonts w:ascii="Verdana" w:eastAsia="Times New Roman" w:hAnsi="Verdana" w:cs="Times New Roman"/>
                <w:i/>
                <w:iCs/>
                <w:sz w:val="20"/>
                <w:szCs w:val="20"/>
                <w:lang w:eastAsia="es-ES_tradnl"/>
              </w:rPr>
              <w:t xml:space="preserve">Caricatura de un judío </w:t>
            </w:r>
            <w:proofErr w:type="gramStart"/>
            <w:r w:rsidRPr="00752AE2">
              <w:rPr>
                <w:rFonts w:ascii="Verdana" w:eastAsia="Times New Roman" w:hAnsi="Verdana" w:cs="Times New Roman"/>
                <w:i/>
                <w:iCs/>
                <w:sz w:val="20"/>
                <w:szCs w:val="20"/>
                <w:lang w:eastAsia="es-ES_tradnl"/>
              </w:rPr>
              <w:t>rico :</w:t>
            </w:r>
            <w:proofErr w:type="gramEnd"/>
            <w:r w:rsidRPr="00752AE2">
              <w:rPr>
                <w:rFonts w:ascii="Verdana" w:eastAsia="Times New Roman" w:hAnsi="Verdana" w:cs="Times New Roman"/>
                <w:i/>
                <w:iCs/>
                <w:sz w:val="20"/>
                <w:szCs w:val="20"/>
                <w:lang w:eastAsia="es-ES_tradnl"/>
              </w:rPr>
              <w:t xml:space="preserve"> uno de los cinco Rothschild de </w:t>
            </w:r>
            <w:proofErr w:type="spellStart"/>
            <w:r w:rsidRPr="00752AE2">
              <w:rPr>
                <w:rFonts w:ascii="Verdana" w:eastAsia="Times New Roman" w:hAnsi="Verdana" w:cs="Times New Roman"/>
                <w:i/>
                <w:iCs/>
                <w:sz w:val="20"/>
                <w:szCs w:val="20"/>
                <w:lang w:eastAsia="es-ES_tradnl"/>
              </w:rPr>
              <w:t>Francfort</w:t>
            </w:r>
            <w:proofErr w:type="spellEnd"/>
            <w:r w:rsidRPr="00752AE2">
              <w:rPr>
                <w:rFonts w:ascii="Verdana" w:eastAsia="Times New Roman" w:hAnsi="Verdana" w:cs="Times New Roman"/>
                <w:i/>
                <w:iCs/>
                <w:sz w:val="20"/>
                <w:szCs w:val="20"/>
                <w:lang w:eastAsia="es-ES_tradnl"/>
              </w:rPr>
              <w:t>. Caricatura de un judío pobre: el buhonero</w:t>
            </w:r>
          </w:p>
        </w:tc>
      </w:tr>
    </w:tbl>
    <w:p w:rsidR="00752AE2" w:rsidRPr="00752AE2" w:rsidRDefault="00752AE2" w:rsidP="00752AE2">
      <w:pPr>
        <w:spacing w:before="100" w:beforeAutospacing="1" w:after="100" w:afterAutospacing="1" w:line="240" w:lineRule="auto"/>
        <w:rPr>
          <w:rFonts w:ascii="Times New Roman" w:eastAsia="Times New Roman" w:hAnsi="Times New Roman" w:cs="Times New Roman"/>
          <w:b/>
          <w:bCs/>
          <w:color w:val="000000"/>
          <w:sz w:val="20"/>
          <w:szCs w:val="20"/>
          <w:u w:val="single"/>
          <w:shd w:val="clear" w:color="auto" w:fill="FFFFFF"/>
          <w:lang w:eastAsia="es-ES_tradnl"/>
        </w:rPr>
      </w:pPr>
      <w:r w:rsidRPr="00752AE2">
        <w:rPr>
          <w:rFonts w:ascii="Verdana" w:eastAsia="Times New Roman" w:hAnsi="Verdana" w:cs="Times New Roman"/>
          <w:b/>
          <w:bCs/>
          <w:color w:val="000000"/>
          <w:sz w:val="20"/>
          <w:szCs w:val="20"/>
          <w:u w:val="single"/>
          <w:shd w:val="clear" w:color="auto" w:fill="FFFFFF"/>
          <w:lang w:eastAsia="es-ES_tradnl"/>
        </w:rPr>
        <w:t xml:space="preserve">El caso </w:t>
      </w:r>
      <w:proofErr w:type="spellStart"/>
      <w:r w:rsidRPr="00752AE2">
        <w:rPr>
          <w:rFonts w:ascii="Verdana" w:eastAsia="Times New Roman" w:hAnsi="Verdana" w:cs="Times New Roman"/>
          <w:b/>
          <w:bCs/>
          <w:color w:val="000000"/>
          <w:sz w:val="20"/>
          <w:szCs w:val="20"/>
          <w:u w:val="single"/>
          <w:shd w:val="clear" w:color="auto" w:fill="FFFFFF"/>
          <w:lang w:eastAsia="es-ES_tradnl"/>
        </w:rPr>
        <w:t>Dreyfus</w:t>
      </w:r>
      <w:proofErr w:type="spellEnd"/>
      <w:r w:rsidRPr="00752AE2">
        <w:rPr>
          <w:rFonts w:ascii="Verdana" w:eastAsia="Times New Roman" w:hAnsi="Verdana" w:cs="Times New Roman"/>
          <w:b/>
          <w:bCs/>
          <w:color w:val="000000"/>
          <w:sz w:val="20"/>
          <w:szCs w:val="20"/>
          <w:u w:val="single"/>
          <w:shd w:val="clear" w:color="auto" w:fill="FFFFFF"/>
          <w:lang w:eastAsia="es-ES_tradnl"/>
        </w:rPr>
        <w:t xml:space="preserve"> y el antisemitismo en Francia.</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color w:val="000000"/>
          <w:sz w:val="20"/>
          <w:szCs w:val="20"/>
          <w:shd w:val="clear" w:color="auto" w:fill="FFFFFF"/>
          <w:lang w:eastAsia="es-ES_tradnl"/>
        </w:rPr>
        <w:t xml:space="preserve">En Francia, a partir de 1.895 el célebre caso </w:t>
      </w:r>
      <w:proofErr w:type="spellStart"/>
      <w:r w:rsidRPr="00752AE2">
        <w:rPr>
          <w:rFonts w:ascii="Verdana" w:eastAsia="Times New Roman" w:hAnsi="Verdana" w:cs="Times New Roman"/>
          <w:color w:val="000000"/>
          <w:sz w:val="20"/>
          <w:szCs w:val="20"/>
          <w:shd w:val="clear" w:color="auto" w:fill="FFFFFF"/>
          <w:lang w:eastAsia="es-ES_tradnl"/>
        </w:rPr>
        <w:t>Dreyfus</w:t>
      </w:r>
      <w:proofErr w:type="spellEnd"/>
      <w:r w:rsidRPr="00752AE2">
        <w:rPr>
          <w:rFonts w:ascii="Verdana" w:eastAsia="Times New Roman" w:hAnsi="Verdana" w:cs="Times New Roman"/>
          <w:color w:val="000000"/>
          <w:sz w:val="20"/>
          <w:szCs w:val="20"/>
          <w:shd w:val="clear" w:color="auto" w:fill="FFFFFF"/>
          <w:lang w:eastAsia="es-ES_tradnl"/>
        </w:rPr>
        <w:t xml:space="preserve"> muestra la importancia del antisemitismo. Un capitán del ejército, Alfred </w:t>
      </w:r>
      <w:proofErr w:type="spellStart"/>
      <w:r w:rsidRPr="00752AE2">
        <w:rPr>
          <w:rFonts w:ascii="Verdana" w:eastAsia="Times New Roman" w:hAnsi="Verdana" w:cs="Times New Roman"/>
          <w:color w:val="000000"/>
          <w:sz w:val="20"/>
          <w:szCs w:val="20"/>
          <w:shd w:val="clear" w:color="auto" w:fill="FFFFFF"/>
          <w:lang w:eastAsia="es-ES_tradnl"/>
        </w:rPr>
        <w:t>Dreyfus</w:t>
      </w:r>
      <w:proofErr w:type="spellEnd"/>
      <w:r w:rsidRPr="00752AE2">
        <w:rPr>
          <w:rFonts w:ascii="Verdana" w:eastAsia="Times New Roman" w:hAnsi="Verdana" w:cs="Times New Roman"/>
          <w:color w:val="000000"/>
          <w:sz w:val="20"/>
          <w:szCs w:val="20"/>
          <w:shd w:val="clear" w:color="auto" w:fill="FFFFFF"/>
          <w:lang w:eastAsia="es-ES_tradnl"/>
        </w:rPr>
        <w:t xml:space="preserve">, fue acusado de espionaje. Era judío: por lo tanto, debía ser culpable. El ejército rechazará durante años reconocer su inocencia, llegando hasta el punto de poner en libertad al auténtico culpable y de elaborar pruebas falsas contra </w:t>
      </w:r>
      <w:proofErr w:type="spellStart"/>
      <w:r w:rsidRPr="00752AE2">
        <w:rPr>
          <w:rFonts w:ascii="Verdana" w:eastAsia="Times New Roman" w:hAnsi="Verdana" w:cs="Times New Roman"/>
          <w:color w:val="000000"/>
          <w:sz w:val="20"/>
          <w:szCs w:val="20"/>
          <w:shd w:val="clear" w:color="auto" w:fill="FFFFFF"/>
          <w:lang w:eastAsia="es-ES_tradnl"/>
        </w:rPr>
        <w:t>Dreyfus</w:t>
      </w:r>
      <w:proofErr w:type="spellEnd"/>
      <w:r w:rsidRPr="00752AE2">
        <w:rPr>
          <w:rFonts w:ascii="Verdana" w:eastAsia="Times New Roman" w:hAnsi="Verdana" w:cs="Times New Roman"/>
          <w:color w:val="000000"/>
          <w:sz w:val="20"/>
          <w:szCs w:val="20"/>
          <w:shd w:val="clear" w:color="auto" w:fill="FFFFFF"/>
          <w:lang w:eastAsia="es-ES_tradnl"/>
        </w:rPr>
        <w:t xml:space="preserve">. Los partidarios de </w:t>
      </w:r>
      <w:proofErr w:type="spellStart"/>
      <w:r w:rsidRPr="00752AE2">
        <w:rPr>
          <w:rFonts w:ascii="Verdana" w:eastAsia="Times New Roman" w:hAnsi="Verdana" w:cs="Times New Roman"/>
          <w:color w:val="000000"/>
          <w:sz w:val="20"/>
          <w:szCs w:val="20"/>
          <w:shd w:val="clear" w:color="auto" w:fill="FFFFFF"/>
          <w:lang w:eastAsia="es-ES_tradnl"/>
        </w:rPr>
        <w:t>Dreyfus</w:t>
      </w:r>
      <w:proofErr w:type="spellEnd"/>
      <w:r w:rsidRPr="00752AE2">
        <w:rPr>
          <w:rFonts w:ascii="Verdana" w:eastAsia="Times New Roman" w:hAnsi="Verdana" w:cs="Times New Roman"/>
          <w:color w:val="000000"/>
          <w:sz w:val="20"/>
          <w:szCs w:val="20"/>
          <w:shd w:val="clear" w:color="auto" w:fill="FFFFFF"/>
          <w:lang w:eastAsia="es-ES_tradnl"/>
        </w:rPr>
        <w:t xml:space="preserve"> sostuvieron una intensa lucha, consiguiendo que se le declarara inocente a comienzos del siglo XX. Los siguientes documentos reflejan este debate:</w:t>
      </w:r>
    </w:p>
    <w:tbl>
      <w:tblPr>
        <w:tblW w:w="4550" w:type="pct"/>
        <w:tblCellSpacing w:w="37" w:type="dxa"/>
        <w:tblCellMar>
          <w:top w:w="15" w:type="dxa"/>
          <w:left w:w="15" w:type="dxa"/>
          <w:bottom w:w="15" w:type="dxa"/>
          <w:right w:w="15" w:type="dxa"/>
        </w:tblCellMar>
        <w:tblLook w:val="04A0"/>
      </w:tblPr>
      <w:tblGrid>
        <w:gridCol w:w="4171"/>
        <w:gridCol w:w="4141"/>
      </w:tblGrid>
      <w:tr w:rsidR="00752AE2" w:rsidRPr="00752AE2" w:rsidTr="00752AE2">
        <w:trPr>
          <w:tblCellSpacing w:w="37" w:type="dxa"/>
        </w:trPr>
        <w:tc>
          <w:tcPr>
            <w:tcW w:w="2500" w:type="pct"/>
            <w:vAlign w:val="center"/>
            <w:hideMark/>
          </w:tcPr>
          <w:p w:rsidR="00752AE2" w:rsidRPr="00752AE2" w:rsidRDefault="00752AE2" w:rsidP="00752AE2">
            <w:pPr>
              <w:spacing w:after="0" w:line="240" w:lineRule="auto"/>
              <w:jc w:val="center"/>
              <w:rPr>
                <w:rFonts w:ascii="Times New Roman" w:eastAsia="Times New Roman" w:hAnsi="Times New Roman" w:cs="Times New Roman"/>
                <w:sz w:val="24"/>
                <w:szCs w:val="24"/>
                <w:lang w:eastAsia="es-ES_tradnl"/>
              </w:rPr>
            </w:pPr>
            <w:r>
              <w:rPr>
                <w:rFonts w:ascii="Verdana" w:eastAsia="Times New Roman" w:hAnsi="Verdana" w:cs="Times New Roman"/>
                <w:noProof/>
                <w:sz w:val="24"/>
                <w:szCs w:val="24"/>
                <w:lang w:val="es-AR" w:eastAsia="es-AR"/>
              </w:rPr>
              <w:lastRenderedPageBreak/>
              <w:drawing>
                <wp:inline distT="0" distB="0" distL="0" distR="0">
                  <wp:extent cx="2540000" cy="3581400"/>
                  <wp:effectExtent l="19050" t="0" r="0" b="0"/>
                  <wp:docPr id="6" name="Imagen 6" descr="http://clio.rediris.es/fichas/Holocausto/holo_image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lio.rediris.es/fichas/Holocausto/holo_image6.gif"/>
                          <pic:cNvPicPr>
                            <a:picLocks noChangeAspect="1" noChangeArrowheads="1"/>
                          </pic:cNvPicPr>
                        </pic:nvPicPr>
                        <pic:blipFill>
                          <a:blip r:embed="rId9" cstate="print"/>
                          <a:srcRect/>
                          <a:stretch>
                            <a:fillRect/>
                          </a:stretch>
                        </pic:blipFill>
                        <pic:spPr bwMode="auto">
                          <a:xfrm>
                            <a:off x="0" y="0"/>
                            <a:ext cx="2540000" cy="3581400"/>
                          </a:xfrm>
                          <a:prstGeom prst="rect">
                            <a:avLst/>
                          </a:prstGeom>
                          <a:noFill/>
                          <a:ln w="9525">
                            <a:noFill/>
                            <a:miter lim="800000"/>
                            <a:headEnd/>
                            <a:tailEnd/>
                          </a:ln>
                        </pic:spPr>
                      </pic:pic>
                    </a:graphicData>
                  </a:graphic>
                </wp:inline>
              </w:drawing>
            </w:r>
          </w:p>
        </w:tc>
        <w:tc>
          <w:tcPr>
            <w:tcW w:w="2500" w:type="pct"/>
            <w:vAlign w:val="center"/>
            <w:hideMark/>
          </w:tcPr>
          <w:p w:rsidR="00752AE2" w:rsidRPr="00752AE2" w:rsidRDefault="00752AE2" w:rsidP="00752AE2">
            <w:pPr>
              <w:spacing w:after="0" w:line="240" w:lineRule="auto"/>
              <w:jc w:val="center"/>
              <w:rPr>
                <w:rFonts w:ascii="Times New Roman" w:eastAsia="Times New Roman" w:hAnsi="Times New Roman" w:cs="Times New Roman"/>
                <w:sz w:val="24"/>
                <w:szCs w:val="24"/>
                <w:lang w:eastAsia="es-ES_tradnl"/>
              </w:rPr>
            </w:pPr>
            <w:r>
              <w:rPr>
                <w:rFonts w:ascii="Times New Roman" w:eastAsia="Times New Roman" w:hAnsi="Times New Roman" w:cs="Times New Roman"/>
                <w:noProof/>
                <w:sz w:val="20"/>
                <w:szCs w:val="20"/>
                <w:lang w:val="es-AR" w:eastAsia="es-AR"/>
              </w:rPr>
              <w:drawing>
                <wp:inline distT="0" distB="0" distL="0" distR="0">
                  <wp:extent cx="2520950" cy="5143500"/>
                  <wp:effectExtent l="19050" t="0" r="0" b="0"/>
                  <wp:docPr id="7" name="Imagen 7" descr="http://clio.rediris.es/fichas/Holocausto/holo_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lio.rediris.es/fichas/Holocausto/holo_Image7.jpg"/>
                          <pic:cNvPicPr>
                            <a:picLocks noChangeAspect="1" noChangeArrowheads="1"/>
                          </pic:cNvPicPr>
                        </pic:nvPicPr>
                        <pic:blipFill>
                          <a:blip r:embed="rId10" cstate="print"/>
                          <a:srcRect/>
                          <a:stretch>
                            <a:fillRect/>
                          </a:stretch>
                        </pic:blipFill>
                        <pic:spPr bwMode="auto">
                          <a:xfrm>
                            <a:off x="0" y="0"/>
                            <a:ext cx="2520950" cy="5143500"/>
                          </a:xfrm>
                          <a:prstGeom prst="rect">
                            <a:avLst/>
                          </a:prstGeom>
                          <a:noFill/>
                          <a:ln w="9525">
                            <a:noFill/>
                            <a:miter lim="800000"/>
                            <a:headEnd/>
                            <a:tailEnd/>
                          </a:ln>
                        </pic:spPr>
                      </pic:pic>
                    </a:graphicData>
                  </a:graphic>
                </wp:inline>
              </w:drawing>
            </w:r>
          </w:p>
        </w:tc>
      </w:tr>
      <w:tr w:rsidR="00752AE2" w:rsidRPr="00752AE2" w:rsidTr="00752AE2">
        <w:trPr>
          <w:tblCellSpacing w:w="37" w:type="dxa"/>
        </w:trPr>
        <w:tc>
          <w:tcPr>
            <w:tcW w:w="2500" w:type="pct"/>
            <w:vAlign w:val="center"/>
            <w:hideMark/>
          </w:tcPr>
          <w:p w:rsidR="00752AE2" w:rsidRPr="00752AE2" w:rsidRDefault="00752AE2" w:rsidP="00752AE2">
            <w:pPr>
              <w:spacing w:before="100" w:beforeAutospacing="1" w:after="100" w:afterAutospacing="1" w:line="240" w:lineRule="auto"/>
              <w:rPr>
                <w:rFonts w:ascii="Times New Roman" w:eastAsia="Times New Roman" w:hAnsi="Times New Roman" w:cs="Times New Roman"/>
                <w:sz w:val="24"/>
                <w:szCs w:val="24"/>
                <w:lang w:eastAsia="es-ES_tradnl"/>
              </w:rPr>
            </w:pPr>
            <w:r w:rsidRPr="00752AE2">
              <w:rPr>
                <w:rFonts w:ascii="Verdana" w:eastAsia="Times New Roman" w:hAnsi="Verdana" w:cs="Times New Roman"/>
                <w:i/>
                <w:iCs/>
                <w:sz w:val="24"/>
                <w:szCs w:val="24"/>
                <w:lang w:eastAsia="es-ES_tradnl"/>
              </w:rPr>
              <w:t xml:space="preserve">Sus detractores querían a toda costa que </w:t>
            </w:r>
            <w:proofErr w:type="spellStart"/>
            <w:r w:rsidRPr="00752AE2">
              <w:rPr>
                <w:rFonts w:ascii="Verdana" w:eastAsia="Times New Roman" w:hAnsi="Verdana" w:cs="Times New Roman"/>
                <w:i/>
                <w:iCs/>
                <w:sz w:val="24"/>
                <w:szCs w:val="24"/>
                <w:lang w:eastAsia="es-ES_tradnl"/>
              </w:rPr>
              <w:t>Dreyfus</w:t>
            </w:r>
            <w:proofErr w:type="spellEnd"/>
            <w:r w:rsidRPr="00752AE2">
              <w:rPr>
                <w:rFonts w:ascii="Verdana" w:eastAsia="Times New Roman" w:hAnsi="Verdana" w:cs="Times New Roman"/>
                <w:i/>
                <w:iCs/>
                <w:sz w:val="24"/>
                <w:szCs w:val="24"/>
                <w:lang w:eastAsia="es-ES_tradnl"/>
              </w:rPr>
              <w:t xml:space="preserve"> fuera declarado culpable, por ser judío.</w:t>
            </w:r>
            <w:r w:rsidRPr="00752AE2">
              <w:rPr>
                <w:rFonts w:ascii="Times New Roman" w:eastAsia="Times New Roman" w:hAnsi="Times New Roman" w:cs="Times New Roman"/>
                <w:i/>
                <w:iCs/>
                <w:sz w:val="24"/>
                <w:szCs w:val="24"/>
                <w:lang w:eastAsia="es-ES_tradnl"/>
              </w:rPr>
              <w:t> </w:t>
            </w:r>
            <w:r w:rsidRPr="00752AE2">
              <w:rPr>
                <w:rFonts w:ascii="Verdana" w:eastAsia="Times New Roman" w:hAnsi="Verdana" w:cs="Times New Roman"/>
                <w:i/>
                <w:iCs/>
                <w:sz w:val="24"/>
                <w:szCs w:val="24"/>
                <w:lang w:eastAsia="es-ES_tradnl"/>
              </w:rPr>
              <w:t xml:space="preserve">(caricatura inglesa) Caricatura anti- </w:t>
            </w:r>
            <w:proofErr w:type="spellStart"/>
            <w:r w:rsidRPr="00752AE2">
              <w:rPr>
                <w:rFonts w:ascii="Verdana" w:eastAsia="Times New Roman" w:hAnsi="Verdana" w:cs="Times New Roman"/>
                <w:i/>
                <w:iCs/>
                <w:sz w:val="24"/>
                <w:szCs w:val="24"/>
                <w:lang w:eastAsia="es-ES_tradnl"/>
              </w:rPr>
              <w:t>Dreyfus</w:t>
            </w:r>
            <w:proofErr w:type="spellEnd"/>
            <w:r w:rsidRPr="00752AE2">
              <w:rPr>
                <w:rFonts w:ascii="Verdana" w:eastAsia="Times New Roman" w:hAnsi="Verdana" w:cs="Times New Roman"/>
                <w:i/>
                <w:iCs/>
                <w:sz w:val="24"/>
                <w:szCs w:val="24"/>
                <w:lang w:eastAsia="es-ES_tradnl"/>
              </w:rPr>
              <w:t xml:space="preserve">, de V. </w:t>
            </w:r>
            <w:proofErr w:type="spellStart"/>
            <w:r w:rsidRPr="00752AE2">
              <w:rPr>
                <w:rFonts w:ascii="Verdana" w:eastAsia="Times New Roman" w:hAnsi="Verdana" w:cs="Times New Roman"/>
                <w:i/>
                <w:iCs/>
                <w:sz w:val="24"/>
                <w:szCs w:val="24"/>
                <w:lang w:eastAsia="es-ES_tradnl"/>
              </w:rPr>
              <w:t>Lenepven</w:t>
            </w:r>
            <w:proofErr w:type="spellEnd"/>
            <w:r w:rsidRPr="00752AE2">
              <w:rPr>
                <w:rFonts w:ascii="Verdana" w:eastAsia="Times New Roman" w:hAnsi="Verdana" w:cs="Times New Roman"/>
                <w:i/>
                <w:iCs/>
                <w:sz w:val="24"/>
                <w:szCs w:val="24"/>
                <w:lang w:eastAsia="es-ES_tradnl"/>
              </w:rPr>
              <w:t>.</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i/>
                <w:iCs/>
                <w:sz w:val="24"/>
                <w:szCs w:val="24"/>
                <w:lang w:eastAsia="es-ES_tradnl"/>
              </w:rPr>
            </w:pPr>
            <w:proofErr w:type="spellStart"/>
            <w:r w:rsidRPr="00752AE2">
              <w:rPr>
                <w:rFonts w:ascii="Verdana" w:eastAsia="Times New Roman" w:hAnsi="Verdana" w:cs="Times New Roman"/>
                <w:i/>
                <w:iCs/>
                <w:sz w:val="24"/>
                <w:szCs w:val="24"/>
                <w:lang w:eastAsia="es-ES_tradnl"/>
              </w:rPr>
              <w:t>Dreyfus</w:t>
            </w:r>
            <w:proofErr w:type="spellEnd"/>
            <w:r w:rsidRPr="00752AE2">
              <w:rPr>
                <w:rFonts w:ascii="Verdana" w:eastAsia="Times New Roman" w:hAnsi="Verdana" w:cs="Times New Roman"/>
                <w:i/>
                <w:iCs/>
                <w:sz w:val="24"/>
                <w:szCs w:val="24"/>
                <w:lang w:eastAsia="es-ES_tradnl"/>
              </w:rPr>
              <w:t xml:space="preserve"> aparece representado como un monstruo.</w:t>
            </w:r>
          </w:p>
          <w:p w:rsidR="00752AE2" w:rsidRPr="00752AE2" w:rsidRDefault="00752AE2" w:rsidP="00752AE2">
            <w:pPr>
              <w:spacing w:before="100" w:beforeAutospacing="1" w:after="100" w:afterAutospacing="1" w:line="240" w:lineRule="auto"/>
              <w:jc w:val="center"/>
              <w:rPr>
                <w:rFonts w:ascii="Times New Roman" w:eastAsia="Times New Roman" w:hAnsi="Times New Roman" w:cs="Times New Roman"/>
                <w:sz w:val="24"/>
                <w:szCs w:val="24"/>
                <w:lang w:eastAsia="es-ES_tradnl"/>
              </w:rPr>
            </w:pPr>
            <w:r w:rsidRPr="00752AE2">
              <w:rPr>
                <w:rFonts w:ascii="Times New Roman" w:eastAsia="Times New Roman" w:hAnsi="Times New Roman" w:cs="Times New Roman"/>
                <w:sz w:val="24"/>
                <w:szCs w:val="24"/>
                <w:lang w:eastAsia="es-ES_tradnl"/>
              </w:rPr>
              <w:t> </w:t>
            </w:r>
          </w:p>
        </w:tc>
        <w:tc>
          <w:tcPr>
            <w:tcW w:w="2500" w:type="pct"/>
            <w:vAlign w:val="center"/>
            <w:hideMark/>
          </w:tcPr>
          <w:p w:rsidR="00752AE2" w:rsidRPr="00752AE2" w:rsidRDefault="00752AE2" w:rsidP="00752AE2">
            <w:pPr>
              <w:spacing w:after="0" w:line="240" w:lineRule="auto"/>
              <w:jc w:val="center"/>
              <w:rPr>
                <w:rFonts w:ascii="Times New Roman" w:eastAsia="Times New Roman" w:hAnsi="Times New Roman" w:cs="Times New Roman"/>
                <w:sz w:val="24"/>
                <w:szCs w:val="24"/>
                <w:lang w:eastAsia="es-ES_tradnl"/>
              </w:rPr>
            </w:pPr>
            <w:r w:rsidRPr="00752AE2">
              <w:rPr>
                <w:rFonts w:ascii="Verdana" w:eastAsia="Times New Roman" w:hAnsi="Verdana" w:cs="Times New Roman"/>
                <w:i/>
                <w:iCs/>
                <w:sz w:val="24"/>
                <w:szCs w:val="24"/>
                <w:lang w:eastAsia="es-ES_tradnl"/>
              </w:rPr>
              <w:t xml:space="preserve">Los partidarios de </w:t>
            </w:r>
            <w:proofErr w:type="spellStart"/>
            <w:r w:rsidRPr="00752AE2">
              <w:rPr>
                <w:rFonts w:ascii="Verdana" w:eastAsia="Times New Roman" w:hAnsi="Verdana" w:cs="Times New Roman"/>
                <w:i/>
                <w:iCs/>
                <w:sz w:val="24"/>
                <w:szCs w:val="24"/>
                <w:lang w:eastAsia="es-ES_tradnl"/>
              </w:rPr>
              <w:t>Dreyfus</w:t>
            </w:r>
            <w:proofErr w:type="spellEnd"/>
            <w:r w:rsidRPr="00752AE2">
              <w:rPr>
                <w:rFonts w:ascii="Verdana" w:eastAsia="Times New Roman" w:hAnsi="Verdana" w:cs="Times New Roman"/>
                <w:i/>
                <w:iCs/>
                <w:sz w:val="24"/>
                <w:szCs w:val="24"/>
                <w:lang w:eastAsia="es-ES_tradnl"/>
              </w:rPr>
              <w:t xml:space="preserve"> luchaban para que se reconociera su </w:t>
            </w:r>
            <w:proofErr w:type="gramStart"/>
            <w:r w:rsidRPr="00752AE2">
              <w:rPr>
                <w:rFonts w:ascii="Verdana" w:eastAsia="Times New Roman" w:hAnsi="Verdana" w:cs="Times New Roman"/>
                <w:i/>
                <w:iCs/>
                <w:sz w:val="24"/>
                <w:szCs w:val="24"/>
                <w:lang w:eastAsia="es-ES_tradnl"/>
              </w:rPr>
              <w:t>inocencia .</w:t>
            </w:r>
            <w:proofErr w:type="gramEnd"/>
            <w:r w:rsidRPr="00752AE2">
              <w:rPr>
                <w:rFonts w:ascii="Verdana" w:eastAsia="Times New Roman" w:hAnsi="Verdana" w:cs="Times New Roman"/>
                <w:i/>
                <w:iCs/>
                <w:sz w:val="24"/>
                <w:szCs w:val="24"/>
                <w:lang w:eastAsia="es-ES_tradnl"/>
              </w:rPr>
              <w:t xml:space="preserve"> </w:t>
            </w:r>
            <w:proofErr w:type="spellStart"/>
            <w:r w:rsidRPr="00752AE2">
              <w:rPr>
                <w:rFonts w:ascii="Verdana" w:eastAsia="Times New Roman" w:hAnsi="Verdana" w:cs="Times New Roman"/>
                <w:i/>
                <w:iCs/>
                <w:sz w:val="24"/>
                <w:szCs w:val="24"/>
                <w:lang w:eastAsia="es-ES_tradnl"/>
              </w:rPr>
              <w:t>Dreyfus</w:t>
            </w:r>
            <w:proofErr w:type="spellEnd"/>
            <w:r w:rsidRPr="00752AE2">
              <w:rPr>
                <w:rFonts w:ascii="Verdana" w:eastAsia="Times New Roman" w:hAnsi="Verdana" w:cs="Times New Roman"/>
                <w:i/>
                <w:iCs/>
                <w:sz w:val="24"/>
                <w:szCs w:val="24"/>
                <w:lang w:eastAsia="es-ES_tradnl"/>
              </w:rPr>
              <w:t xml:space="preserve"> en prisión </w:t>
            </w:r>
          </w:p>
        </w:tc>
      </w:tr>
    </w:tbl>
    <w:p w:rsidR="00752AE2" w:rsidRPr="00752AE2" w:rsidRDefault="00752AE2" w:rsidP="00752AE2">
      <w:pPr>
        <w:spacing w:before="100" w:beforeAutospacing="1" w:after="100" w:afterAutospacing="1" w:line="240" w:lineRule="auto"/>
        <w:rPr>
          <w:rFonts w:ascii="Times New Roman" w:eastAsia="Times New Roman" w:hAnsi="Times New Roman" w:cs="Times New Roman"/>
          <w:i/>
          <w:iCs/>
          <w:color w:val="000000"/>
          <w:sz w:val="20"/>
          <w:szCs w:val="20"/>
          <w:shd w:val="clear" w:color="auto" w:fill="FFFFFF"/>
          <w:lang w:eastAsia="es-ES_tradnl"/>
        </w:rPr>
      </w:pPr>
      <w:r w:rsidRPr="00752AE2">
        <w:rPr>
          <w:rFonts w:ascii="Times New Roman" w:eastAsia="Times New Roman" w:hAnsi="Times New Roman" w:cs="Times New Roman"/>
          <w:i/>
          <w:iCs/>
          <w:color w:val="000000"/>
          <w:sz w:val="20"/>
          <w:szCs w:val="20"/>
          <w:shd w:val="clear" w:color="auto" w:fill="FFFFFF"/>
          <w:lang w:eastAsia="es-ES_tradnl"/>
        </w:rPr>
        <w:t> </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b/>
          <w:bCs/>
          <w:color w:val="000000"/>
          <w:sz w:val="20"/>
          <w:szCs w:val="20"/>
          <w:u w:val="single"/>
          <w:shd w:val="clear" w:color="auto" w:fill="FFFFFF"/>
          <w:lang w:eastAsia="es-ES_tradnl"/>
        </w:rPr>
      </w:pPr>
      <w:r w:rsidRPr="00752AE2">
        <w:rPr>
          <w:rFonts w:ascii="Verdana" w:eastAsia="Times New Roman" w:hAnsi="Verdana" w:cs="Times New Roman"/>
          <w:b/>
          <w:bCs/>
          <w:color w:val="000000"/>
          <w:sz w:val="20"/>
          <w:szCs w:val="20"/>
          <w:u w:val="single"/>
          <w:shd w:val="clear" w:color="auto" w:fill="FFFFFF"/>
          <w:lang w:eastAsia="es-ES_tradnl"/>
        </w:rPr>
        <w:t>El nazismo retoma el antiguo antisemitismo y añade el "racismo biológico".</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color w:val="000000"/>
          <w:sz w:val="20"/>
          <w:szCs w:val="20"/>
          <w:shd w:val="clear" w:color="auto" w:fill="FFFFFF"/>
          <w:lang w:eastAsia="es-ES_tradnl"/>
        </w:rPr>
        <w:t xml:space="preserve">Hitler retomó el antiguo antisemitismo y le añadió oscuras teorías autodenominadas "científicas" que probaban la superioridad de la </w:t>
      </w:r>
      <w:proofErr w:type="spellStart"/>
      <w:r w:rsidRPr="00752AE2">
        <w:rPr>
          <w:rFonts w:ascii="Verdana" w:eastAsia="Times New Roman" w:hAnsi="Verdana" w:cs="Times New Roman"/>
          <w:color w:val="000000"/>
          <w:sz w:val="20"/>
          <w:szCs w:val="20"/>
          <w:shd w:val="clear" w:color="auto" w:fill="FFFFFF"/>
          <w:lang w:eastAsia="es-ES_tradnl"/>
        </w:rPr>
        <w:t>autotitulada</w:t>
      </w:r>
      <w:proofErr w:type="spellEnd"/>
      <w:r w:rsidRPr="00752AE2">
        <w:rPr>
          <w:rFonts w:ascii="Verdana" w:eastAsia="Times New Roman" w:hAnsi="Verdana" w:cs="Times New Roman"/>
          <w:color w:val="000000"/>
          <w:sz w:val="20"/>
          <w:szCs w:val="20"/>
          <w:shd w:val="clear" w:color="auto" w:fill="FFFFFF"/>
          <w:lang w:eastAsia="es-ES_tradnl"/>
        </w:rPr>
        <w:t xml:space="preserve"> "raza aria" (y con ella, </w:t>
      </w:r>
      <w:r w:rsidRPr="00752AE2">
        <w:rPr>
          <w:rFonts w:ascii="Verdana" w:eastAsia="Times New Roman" w:hAnsi="Verdana" w:cs="Times New Roman"/>
          <w:color w:val="000000"/>
          <w:sz w:val="20"/>
          <w:szCs w:val="20"/>
          <w:shd w:val="clear" w:color="auto" w:fill="FFFFFF"/>
          <w:lang w:eastAsia="es-ES_tradnl"/>
        </w:rPr>
        <w:lastRenderedPageBreak/>
        <w:t xml:space="preserve">de todos los alemanes) sobre la "raza judía". Para ello se apoyaba en las teorías, bastante confusas, enunciadas en particular por el francés </w:t>
      </w:r>
      <w:proofErr w:type="spellStart"/>
      <w:r w:rsidRPr="00752AE2">
        <w:rPr>
          <w:rFonts w:ascii="Verdana" w:eastAsia="Times New Roman" w:hAnsi="Verdana" w:cs="Times New Roman"/>
          <w:color w:val="000000"/>
          <w:sz w:val="20"/>
          <w:szCs w:val="20"/>
          <w:shd w:val="clear" w:color="auto" w:fill="FFFFFF"/>
          <w:lang w:eastAsia="es-ES_tradnl"/>
        </w:rPr>
        <w:t>Gobineau</w:t>
      </w:r>
      <w:proofErr w:type="spellEnd"/>
      <w:r w:rsidRPr="00752AE2">
        <w:rPr>
          <w:rFonts w:ascii="Verdana" w:eastAsia="Times New Roman" w:hAnsi="Verdana" w:cs="Times New Roman"/>
          <w:color w:val="000000"/>
          <w:sz w:val="20"/>
          <w:szCs w:val="20"/>
          <w:shd w:val="clear" w:color="auto" w:fill="FFFFFF"/>
          <w:lang w:eastAsia="es-ES_tradnl"/>
        </w:rPr>
        <w:t>, en el siglo XIX. Hitler entró en contacto con el antisemitismo existente en Viena cuando era joven: Hitler, sin oficio, sin alojamiento, vagabundo, deberá en aquellos tiempos refugiarse en un asilo para transeúntes. Es en esta época cuando entrará en contacto con periódicos antisemitas. Todo su odio se proyectará desde entonces contra los judíos. En "</w:t>
      </w:r>
      <w:proofErr w:type="spellStart"/>
      <w:r w:rsidRPr="00752AE2">
        <w:rPr>
          <w:rFonts w:ascii="Verdana" w:eastAsia="Times New Roman" w:hAnsi="Verdana" w:cs="Times New Roman"/>
          <w:color w:val="000000"/>
          <w:sz w:val="20"/>
          <w:szCs w:val="20"/>
          <w:shd w:val="clear" w:color="auto" w:fill="FFFFFF"/>
          <w:lang w:eastAsia="es-ES_tradnl"/>
        </w:rPr>
        <w:t>Mein</w:t>
      </w:r>
      <w:proofErr w:type="spellEnd"/>
      <w:r w:rsidRPr="00752AE2">
        <w:rPr>
          <w:rFonts w:ascii="Verdana" w:eastAsia="Times New Roman" w:hAnsi="Verdana" w:cs="Times New Roman"/>
          <w:color w:val="000000"/>
          <w:sz w:val="20"/>
          <w:szCs w:val="20"/>
          <w:shd w:val="clear" w:color="auto" w:fill="FFFFFF"/>
          <w:lang w:eastAsia="es-ES_tradnl"/>
        </w:rPr>
        <w:t xml:space="preserve"> </w:t>
      </w:r>
      <w:proofErr w:type="spellStart"/>
      <w:r w:rsidRPr="00752AE2">
        <w:rPr>
          <w:rFonts w:ascii="Verdana" w:eastAsia="Times New Roman" w:hAnsi="Verdana" w:cs="Times New Roman"/>
          <w:color w:val="000000"/>
          <w:sz w:val="20"/>
          <w:szCs w:val="20"/>
          <w:shd w:val="clear" w:color="auto" w:fill="FFFFFF"/>
          <w:lang w:eastAsia="es-ES_tradnl"/>
        </w:rPr>
        <w:t>Kampf</w:t>
      </w:r>
      <w:proofErr w:type="spellEnd"/>
      <w:r w:rsidRPr="00752AE2">
        <w:rPr>
          <w:rFonts w:ascii="Verdana" w:eastAsia="Times New Roman" w:hAnsi="Verdana" w:cs="Times New Roman"/>
          <w:color w:val="000000"/>
          <w:sz w:val="20"/>
          <w:szCs w:val="20"/>
          <w:shd w:val="clear" w:color="auto" w:fill="FFFFFF"/>
          <w:lang w:eastAsia="es-ES_tradnl"/>
        </w:rPr>
        <w:t>" ("Mi lucha"), Hitler compara continuamente a los judíos con "parásitos" de los que hay que desembarazarse. Afirma que hay una "sangre alemana" y una "sangre judía" (lo que científicamente es absurdo) y que es necesario purificar a Alemania del judaísmo.</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color w:val="000000"/>
          <w:sz w:val="20"/>
          <w:szCs w:val="20"/>
          <w:shd w:val="clear" w:color="auto" w:fill="FFFFFF"/>
          <w:lang w:eastAsia="es-ES_tradnl"/>
        </w:rPr>
        <w:t>El programa del Partido Nazi propugnaba retirar todos sus derechos a los judíos:</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proofErr w:type="gramStart"/>
      <w:r w:rsidRPr="00752AE2">
        <w:rPr>
          <w:rFonts w:ascii="Verdana" w:eastAsia="Times New Roman" w:hAnsi="Verdana" w:cs="Times New Roman"/>
          <w:color w:val="000000"/>
          <w:sz w:val="20"/>
          <w:szCs w:val="20"/>
          <w:shd w:val="clear" w:color="auto" w:fill="FFFFFF"/>
          <w:lang w:eastAsia="es-ES_tradnl"/>
        </w:rPr>
        <w:t>"</w:t>
      </w:r>
      <w:r w:rsidRPr="00752AE2">
        <w:rPr>
          <w:rFonts w:ascii="Verdana" w:eastAsia="Times New Roman" w:hAnsi="Verdana" w:cs="Times New Roman"/>
          <w:i/>
          <w:iCs/>
          <w:color w:val="000000"/>
          <w:sz w:val="20"/>
          <w:lang w:eastAsia="es-ES_tradnl"/>
        </w:rPr>
        <w:t> </w:t>
      </w:r>
      <w:r w:rsidRPr="00752AE2">
        <w:rPr>
          <w:rFonts w:ascii="Verdana" w:eastAsia="Times New Roman" w:hAnsi="Verdana" w:cs="Times New Roman"/>
          <w:i/>
          <w:iCs/>
          <w:color w:val="000000"/>
          <w:sz w:val="20"/>
          <w:szCs w:val="20"/>
          <w:shd w:val="clear" w:color="auto" w:fill="FFFFFF"/>
          <w:lang w:eastAsia="es-ES_tradnl"/>
        </w:rPr>
        <w:t>Programa</w:t>
      </w:r>
      <w:proofErr w:type="gramEnd"/>
      <w:r w:rsidRPr="00752AE2">
        <w:rPr>
          <w:rFonts w:ascii="Verdana" w:eastAsia="Times New Roman" w:hAnsi="Verdana" w:cs="Times New Roman"/>
          <w:i/>
          <w:iCs/>
          <w:color w:val="000000"/>
          <w:sz w:val="20"/>
          <w:szCs w:val="20"/>
          <w:shd w:val="clear" w:color="auto" w:fill="FFFFFF"/>
          <w:lang w:eastAsia="es-ES_tradnl"/>
        </w:rPr>
        <w:t xml:space="preserve"> del Partido Nazi (1.920):</w:t>
      </w:r>
    </w:p>
    <w:p w:rsidR="00752AE2" w:rsidRPr="00752AE2" w:rsidRDefault="00752AE2" w:rsidP="00752AE2">
      <w:pPr>
        <w:spacing w:before="100" w:beforeAutospacing="1" w:after="100" w:afterAutospacing="1" w:line="240" w:lineRule="auto"/>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numPr>
          <w:ilvl w:val="0"/>
          <w:numId w:val="3"/>
        </w:num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Exigimos la constitución de una nueva Alemania.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4. Solo los ciudadanos pueden beneficiarse de los derechos cívicos. Para ser ciudadano, es necesario ser de sangre alemana, sin importar la religión. Ningún judío puede ser ciudadano.</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5. Los no-ciudadanos no pueden vivir en Alemania sino como huéspedes y deben someterse a la legislación sobre extranjeros.</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 xml:space="preserve">6. El derecho de dirigir el Estado y de hacer las leyes está reservado exclusivamente a </w:t>
      </w:r>
      <w:proofErr w:type="gramStart"/>
      <w:r w:rsidRPr="00752AE2">
        <w:rPr>
          <w:rFonts w:ascii="Verdana" w:eastAsia="Times New Roman" w:hAnsi="Verdana" w:cs="Times New Roman"/>
          <w:i/>
          <w:iCs/>
          <w:color w:val="000000"/>
          <w:sz w:val="20"/>
          <w:szCs w:val="20"/>
          <w:shd w:val="clear" w:color="auto" w:fill="FFFFFF"/>
          <w:lang w:eastAsia="es-ES_tradnl"/>
        </w:rPr>
        <w:t>las</w:t>
      </w:r>
      <w:proofErr w:type="gramEnd"/>
      <w:r w:rsidRPr="00752AE2">
        <w:rPr>
          <w:rFonts w:ascii="Verdana" w:eastAsia="Times New Roman" w:hAnsi="Verdana" w:cs="Times New Roman"/>
          <w:i/>
          <w:iCs/>
          <w:color w:val="000000"/>
          <w:sz w:val="20"/>
          <w:szCs w:val="20"/>
          <w:shd w:val="clear" w:color="auto" w:fill="FFFFFF"/>
          <w:lang w:eastAsia="es-ES_tradnl"/>
        </w:rPr>
        <w:t xml:space="preserve"> ciudadanos. Exigimos que la función pública no pueda ser ejercida por no-ciudadanos.</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 xml:space="preserve">7. Exigimos que el Estado alemán se comprometa a procurar medios de subsistencia a todos los ciudadanos. Si el país no puede alimentar a toda su población, los no-ciudadanos deberán ser expulsados del </w:t>
      </w:r>
      <w:proofErr w:type="spellStart"/>
      <w:r w:rsidRPr="00752AE2">
        <w:rPr>
          <w:rFonts w:ascii="Verdana" w:eastAsia="Times New Roman" w:hAnsi="Verdana" w:cs="Times New Roman"/>
          <w:i/>
          <w:iCs/>
          <w:color w:val="000000"/>
          <w:sz w:val="20"/>
          <w:szCs w:val="20"/>
          <w:shd w:val="clear" w:color="auto" w:fill="FFFFFF"/>
          <w:lang w:eastAsia="es-ES_tradnl"/>
        </w:rPr>
        <w:t>Reich</w:t>
      </w:r>
      <w:proofErr w:type="spellEnd"/>
      <w:r w:rsidRPr="00752AE2">
        <w:rPr>
          <w:rFonts w:ascii="Verdana" w:eastAsia="Times New Roman" w:hAnsi="Verdana" w:cs="Times New Roman"/>
          <w:i/>
          <w:iCs/>
          <w:color w:val="000000"/>
          <w:sz w:val="20"/>
          <w:szCs w:val="20"/>
          <w:shd w:val="clear" w:color="auto" w:fill="FFFFFF"/>
          <w:lang w:eastAsia="es-ES_tradnl"/>
        </w:rPr>
        <w:t>.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23. Propugnamos la lucha contra la mentira política y contra su propagación por la prensa. Para favorecer la creación de una prensa alemana, exigimos:</w:t>
      </w:r>
    </w:p>
    <w:p w:rsidR="00752AE2" w:rsidRPr="00752AE2" w:rsidRDefault="00752AE2" w:rsidP="00B66F96">
      <w:pPr>
        <w:numPr>
          <w:ilvl w:val="0"/>
          <w:numId w:val="4"/>
        </w:num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que todos los directores y periodistas de los periódicos en lengua alemana sean ciudadanos alemanes</w:t>
      </w:r>
      <w:proofErr w:type="gramStart"/>
      <w:r w:rsidRPr="00752AE2">
        <w:rPr>
          <w:rFonts w:ascii="Verdana" w:eastAsia="Times New Roman" w:hAnsi="Verdana" w:cs="Times New Roman"/>
          <w:i/>
          <w:iCs/>
          <w:color w:val="000000"/>
          <w:sz w:val="20"/>
          <w:szCs w:val="20"/>
          <w:shd w:val="clear" w:color="auto" w:fill="FFFFFF"/>
          <w:lang w:eastAsia="es-ES_tradnl"/>
        </w:rPr>
        <w:t>;[</w:t>
      </w:r>
      <w:proofErr w:type="gramEnd"/>
      <w:r w:rsidRPr="00752AE2">
        <w:rPr>
          <w:rFonts w:ascii="Verdana" w:eastAsia="Times New Roman" w:hAnsi="Verdana" w:cs="Times New Roman"/>
          <w:i/>
          <w:iCs/>
          <w:color w:val="000000"/>
          <w:sz w:val="20"/>
          <w:szCs w:val="20"/>
          <w:shd w:val="clear" w:color="auto" w:fill="FFFFFF"/>
          <w:lang w:eastAsia="es-ES_tradnl"/>
        </w:rPr>
        <w:t>...]</w:t>
      </w:r>
    </w:p>
    <w:p w:rsidR="00752AE2" w:rsidRPr="00752AE2" w:rsidRDefault="00752AE2" w:rsidP="00B66F96">
      <w:pPr>
        <w:numPr>
          <w:ilvl w:val="0"/>
          <w:numId w:val="4"/>
        </w:num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 xml:space="preserve">que sea prohibida por la ley toda participación financiera y toda influencia </w:t>
      </w:r>
      <w:proofErr w:type="gramStart"/>
      <w:r w:rsidRPr="00752AE2">
        <w:rPr>
          <w:rFonts w:ascii="Verdana" w:eastAsia="Times New Roman" w:hAnsi="Verdana" w:cs="Times New Roman"/>
          <w:i/>
          <w:iCs/>
          <w:color w:val="000000"/>
          <w:sz w:val="20"/>
          <w:szCs w:val="20"/>
          <w:shd w:val="clear" w:color="auto" w:fill="FFFFFF"/>
          <w:lang w:eastAsia="es-ES_tradnl"/>
        </w:rPr>
        <w:t>de los no-alemanes</w:t>
      </w:r>
      <w:proofErr w:type="gramEnd"/>
      <w:r w:rsidRPr="00752AE2">
        <w:rPr>
          <w:rFonts w:ascii="Verdana" w:eastAsia="Times New Roman" w:hAnsi="Verdana" w:cs="Times New Roman"/>
          <w:i/>
          <w:iCs/>
          <w:color w:val="000000"/>
          <w:sz w:val="20"/>
          <w:szCs w:val="20"/>
          <w:shd w:val="clear" w:color="auto" w:fill="FFFFFF"/>
          <w:lang w:eastAsia="es-ES_tradnl"/>
        </w:rPr>
        <w:t xml:space="preserve">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i/>
          <w:iCs/>
          <w:color w:val="000000"/>
          <w:sz w:val="20"/>
          <w:szCs w:val="20"/>
          <w:shd w:val="clear" w:color="auto" w:fill="FFFFFF"/>
          <w:lang w:eastAsia="es-ES_tradnl"/>
        </w:rPr>
        <w:t xml:space="preserve">24. Exigimos la libertad en Alemania de todas las religiones, en la medida en que no pongan en peligro ni ofendan el sentimiento moral de la raza germánica. [..] El Partido combate el espíritu </w:t>
      </w:r>
      <w:proofErr w:type="spellStart"/>
      <w:r w:rsidRPr="00752AE2">
        <w:rPr>
          <w:rFonts w:ascii="Verdana" w:eastAsia="Times New Roman" w:hAnsi="Verdana" w:cs="Times New Roman"/>
          <w:i/>
          <w:iCs/>
          <w:color w:val="000000"/>
          <w:sz w:val="20"/>
          <w:szCs w:val="20"/>
          <w:shd w:val="clear" w:color="auto" w:fill="FFFFFF"/>
          <w:lang w:eastAsia="es-ES_tradnl"/>
        </w:rPr>
        <w:t>judeo</w:t>
      </w:r>
      <w:proofErr w:type="spellEnd"/>
      <w:r w:rsidRPr="00752AE2">
        <w:rPr>
          <w:rFonts w:ascii="Verdana" w:eastAsia="Times New Roman" w:hAnsi="Verdana" w:cs="Times New Roman"/>
          <w:i/>
          <w:iCs/>
          <w:color w:val="000000"/>
          <w:sz w:val="20"/>
          <w:szCs w:val="20"/>
          <w:shd w:val="clear" w:color="auto" w:fill="FFFFFF"/>
          <w:lang w:eastAsia="es-ES_tradnl"/>
        </w:rPr>
        <w:t>-materialista.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proofErr w:type="spellStart"/>
      <w:r w:rsidRPr="00752AE2">
        <w:rPr>
          <w:rFonts w:ascii="Verdana" w:eastAsia="Times New Roman" w:hAnsi="Verdana" w:cs="Times New Roman"/>
          <w:color w:val="000000"/>
          <w:sz w:val="20"/>
          <w:szCs w:val="20"/>
          <w:shd w:val="clear" w:color="auto" w:fill="FFFFFF"/>
          <w:lang w:eastAsia="es-ES_tradnl"/>
        </w:rPr>
        <w:t>Munich</w:t>
      </w:r>
      <w:proofErr w:type="spellEnd"/>
      <w:r w:rsidRPr="00752AE2">
        <w:rPr>
          <w:rFonts w:ascii="Verdana" w:eastAsia="Times New Roman" w:hAnsi="Verdana" w:cs="Times New Roman"/>
          <w:color w:val="000000"/>
          <w:sz w:val="20"/>
          <w:szCs w:val="20"/>
          <w:shd w:val="clear" w:color="auto" w:fill="FFFFFF"/>
          <w:lang w:eastAsia="es-ES_tradnl"/>
        </w:rPr>
        <w:t>, 24 de febrero de 1.920</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Times New Roman" w:eastAsia="Times New Roman" w:hAnsi="Times New Roman" w:cs="Times New Roman"/>
          <w:color w:val="000000"/>
          <w:sz w:val="20"/>
          <w:szCs w:val="20"/>
          <w:shd w:val="clear" w:color="auto" w:fill="FFFFFF"/>
          <w:lang w:eastAsia="es-ES_tradnl"/>
        </w:rPr>
        <w:t> </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sidRPr="00752AE2">
        <w:rPr>
          <w:rFonts w:ascii="Verdana" w:eastAsia="Times New Roman" w:hAnsi="Verdana" w:cs="Times New Roman"/>
          <w:color w:val="000000"/>
          <w:sz w:val="20"/>
          <w:szCs w:val="20"/>
          <w:shd w:val="clear" w:color="auto" w:fill="FFFFFF"/>
          <w:lang w:eastAsia="es-ES_tradnl"/>
        </w:rPr>
        <w:lastRenderedPageBreak/>
        <w:t>El programa del Partido Nazi no dejaba lugar a dudas si se lee el artículo 4: Se retiraban sus derechos de ciudadanía a los judíos que vivían desde hacía siglos en Alemania. A partir de ahí, poco más se les podía quitar: la persecución podía comenzar.</w:t>
      </w:r>
    </w:p>
    <w:p w:rsidR="00752AE2" w:rsidRPr="00752AE2" w:rsidRDefault="00752AE2" w:rsidP="00B66F96">
      <w:pPr>
        <w:spacing w:before="100" w:beforeAutospacing="1" w:after="100" w:afterAutospacing="1" w:line="240" w:lineRule="auto"/>
        <w:jc w:val="both"/>
        <w:rPr>
          <w:rFonts w:ascii="Times New Roman" w:eastAsia="Times New Roman" w:hAnsi="Times New Roman" w:cs="Times New Roman"/>
          <w:color w:val="000000"/>
          <w:sz w:val="20"/>
          <w:szCs w:val="20"/>
          <w:shd w:val="clear" w:color="auto" w:fill="FFFFFF"/>
          <w:lang w:eastAsia="es-ES_tradnl"/>
        </w:rPr>
      </w:pPr>
      <w:r>
        <w:rPr>
          <w:rFonts w:ascii="Times New Roman" w:eastAsia="Times New Roman" w:hAnsi="Times New Roman" w:cs="Times New Roman"/>
          <w:noProof/>
          <w:color w:val="0000FF"/>
          <w:sz w:val="20"/>
          <w:szCs w:val="20"/>
          <w:shd w:val="clear" w:color="auto" w:fill="FFFFFF"/>
          <w:lang w:val="es-AR" w:eastAsia="es-AR"/>
        </w:rPr>
        <w:drawing>
          <wp:inline distT="0" distB="0" distL="0" distR="0">
            <wp:extent cx="1187450" cy="552450"/>
            <wp:effectExtent l="19050" t="0" r="0" b="0"/>
            <wp:docPr id="8" name="Imagen 8" descr="El Holocaust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 Holocausto">
                      <a:hlinkClick r:id="rId11"/>
                    </pic:cNvPr>
                    <pic:cNvPicPr>
                      <a:picLocks noChangeAspect="1" noChangeArrowheads="1"/>
                    </pic:cNvPicPr>
                  </pic:nvPicPr>
                  <pic:blipFill>
                    <a:blip r:embed="rId12" cstate="print"/>
                    <a:srcRect/>
                    <a:stretch>
                      <a:fillRect/>
                    </a:stretch>
                  </pic:blipFill>
                  <pic:spPr bwMode="auto">
                    <a:xfrm>
                      <a:off x="0" y="0"/>
                      <a:ext cx="1187450" cy="552450"/>
                    </a:xfrm>
                    <a:prstGeom prst="rect">
                      <a:avLst/>
                    </a:prstGeom>
                    <a:noFill/>
                    <a:ln w="9525">
                      <a:noFill/>
                      <a:miter lim="800000"/>
                      <a:headEnd/>
                      <a:tailEnd/>
                    </a:ln>
                  </pic:spPr>
                </pic:pic>
              </a:graphicData>
            </a:graphic>
          </wp:inline>
        </w:drawing>
      </w:r>
    </w:p>
    <w:p w:rsidR="0007133C" w:rsidRDefault="0007133C" w:rsidP="00B66F96">
      <w:pPr>
        <w:jc w:val="both"/>
      </w:pPr>
    </w:p>
    <w:sectPr w:rsidR="0007133C" w:rsidSect="0007133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B521F"/>
    <w:multiLevelType w:val="multilevel"/>
    <w:tmpl w:val="74E88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672986"/>
    <w:multiLevelType w:val="multilevel"/>
    <w:tmpl w:val="73BEDF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5E181955"/>
    <w:multiLevelType w:val="multilevel"/>
    <w:tmpl w:val="F264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706891"/>
    <w:multiLevelType w:val="multilevel"/>
    <w:tmpl w:val="E918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752AE2"/>
    <w:rsid w:val="0007133C"/>
    <w:rsid w:val="00752AE2"/>
    <w:rsid w:val="00B66F96"/>
    <w:rsid w:val="00F966E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33C"/>
  </w:style>
  <w:style w:type="paragraph" w:styleId="Ttulo1">
    <w:name w:val="heading 1"/>
    <w:basedOn w:val="Normal"/>
    <w:link w:val="Ttulo1Car"/>
    <w:uiPriority w:val="9"/>
    <w:qFormat/>
    <w:rsid w:val="00752A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2AE2"/>
    <w:rPr>
      <w:rFonts w:ascii="Times New Roman" w:eastAsia="Times New Roman" w:hAnsi="Times New Roman" w:cs="Times New Roman"/>
      <w:b/>
      <w:bCs/>
      <w:kern w:val="36"/>
      <w:sz w:val="48"/>
      <w:szCs w:val="48"/>
      <w:lang w:eastAsia="es-ES_tradnl"/>
    </w:rPr>
  </w:style>
  <w:style w:type="character" w:styleId="Hipervnculo">
    <w:name w:val="Hyperlink"/>
    <w:basedOn w:val="Fuentedeprrafopredeter"/>
    <w:uiPriority w:val="99"/>
    <w:semiHidden/>
    <w:unhideWhenUsed/>
    <w:rsid w:val="00752AE2"/>
    <w:rPr>
      <w:color w:val="0000FF"/>
      <w:u w:val="single"/>
    </w:rPr>
  </w:style>
  <w:style w:type="paragraph" w:styleId="NormalWeb">
    <w:name w:val="Normal (Web)"/>
    <w:basedOn w:val="Normal"/>
    <w:uiPriority w:val="99"/>
    <w:unhideWhenUsed/>
    <w:rsid w:val="00752AE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752AE2"/>
  </w:style>
  <w:style w:type="paragraph" w:styleId="Textodeglobo">
    <w:name w:val="Balloon Text"/>
    <w:basedOn w:val="Normal"/>
    <w:link w:val="TextodegloboCar"/>
    <w:uiPriority w:val="99"/>
    <w:semiHidden/>
    <w:unhideWhenUsed/>
    <w:rsid w:val="00752A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A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020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clio.rediris.es/fichas/Holocausto/indice_holocausto.htm"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927</Words>
  <Characters>5100</Characters>
  <Application>Microsoft Office Word</Application>
  <DocSecurity>0</DocSecurity>
  <Lines>42</Lines>
  <Paragraphs>12</Paragraphs>
  <ScaleCrop>false</ScaleCrop>
  <Company>Windows XP Titan Ultimate Edition</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ALE Y JUAN PABLO</cp:lastModifiedBy>
  <cp:revision>2</cp:revision>
  <dcterms:created xsi:type="dcterms:W3CDTF">2012-03-24T16:06:00Z</dcterms:created>
  <dcterms:modified xsi:type="dcterms:W3CDTF">2012-03-27T04:45:00Z</dcterms:modified>
</cp:coreProperties>
</file>