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F3" w:rsidRPr="00B169FA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SADNA N° 8</w:t>
      </w:r>
    </w:p>
    <w:p w:rsidR="000143F3" w:rsidRPr="00B169FA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</w:p>
    <w:p w:rsidR="000143F3" w:rsidRPr="00B169FA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TEMA: ROSH HA SHANA</w:t>
      </w:r>
    </w:p>
    <w:p w:rsidR="000143F3" w:rsidRPr="00B169FA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</w:p>
    <w:p w:rsidR="000143F3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OBJETIVOS:</w:t>
      </w:r>
    </w:p>
    <w:p w:rsidR="000143F3" w:rsidRPr="00B169FA" w:rsidRDefault="000143F3" w:rsidP="000143F3">
      <w:p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</w:p>
    <w:p w:rsidR="000143F3" w:rsidRDefault="000143F3" w:rsidP="000143F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  <w:proofErr w:type="spellStart"/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Vivenciar</w:t>
      </w:r>
      <w:proofErr w:type="spellEnd"/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 xml:space="preserve"> de una manera didáctica y </w:t>
      </w:r>
      <w:r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re</w:t>
      </w:r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 xml:space="preserve">creativa la fiesta de </w:t>
      </w:r>
      <w:proofErr w:type="spellStart"/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Rosh</w:t>
      </w:r>
      <w:proofErr w:type="spellEnd"/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 xml:space="preserve"> ha </w:t>
      </w:r>
      <w:proofErr w:type="spellStart"/>
      <w:r w:rsidRPr="00B169FA"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Shana</w:t>
      </w:r>
      <w:proofErr w:type="spellEnd"/>
    </w:p>
    <w:p w:rsidR="000143F3" w:rsidRDefault="000143F3" w:rsidP="000143F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  <w:r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  <w:t>Afianzar al grupo.</w:t>
      </w:r>
    </w:p>
    <w:p w:rsidR="000143F3" w:rsidRPr="00B169FA" w:rsidRDefault="000143F3" w:rsidP="000143F3">
      <w:pPr>
        <w:pStyle w:val="Prrafodelista"/>
        <w:spacing w:after="0" w:line="240" w:lineRule="auto"/>
        <w:jc w:val="both"/>
        <w:rPr>
          <w:rFonts w:eastAsia="Times New Roman" w:cstheme="minorHAnsi"/>
          <w:b/>
          <w:bCs/>
          <w:iCs/>
          <w:color w:val="FF0000"/>
          <w:sz w:val="20"/>
          <w:szCs w:val="20"/>
          <w:lang w:eastAsia="es-AR"/>
        </w:rPr>
      </w:pPr>
    </w:p>
    <w:p w:rsidR="000143F3" w:rsidRDefault="000143F3" w:rsidP="000143F3">
      <w:pPr>
        <w:spacing w:after="0" w:line="240" w:lineRule="auto"/>
        <w:jc w:val="both"/>
        <w:rPr>
          <w:rFonts w:eastAsia="Times New Roman" w:cstheme="minorHAnsi"/>
          <w:color w:val="003300"/>
          <w:sz w:val="20"/>
          <w:szCs w:val="20"/>
          <w:lang w:eastAsia="es-AR"/>
        </w:rPr>
      </w:pPr>
      <w:r w:rsidRPr="00B169FA">
        <w:rPr>
          <w:rFonts w:eastAsia="Times New Roman" w:cstheme="minorHAnsi"/>
          <w:color w:val="003300"/>
          <w:sz w:val="20"/>
          <w:szCs w:val="20"/>
          <w:lang w:eastAsia="es-AR"/>
        </w:rPr>
        <w:t>DESARROLLO:</w:t>
      </w:r>
    </w:p>
    <w:p w:rsidR="000143F3" w:rsidRDefault="000143F3" w:rsidP="000143F3">
      <w:pPr>
        <w:spacing w:after="0" w:line="240" w:lineRule="auto"/>
        <w:jc w:val="both"/>
        <w:rPr>
          <w:rFonts w:eastAsia="Times New Roman" w:cstheme="minorHAnsi"/>
          <w:color w:val="003300"/>
          <w:sz w:val="20"/>
          <w:szCs w:val="20"/>
          <w:lang w:eastAsia="es-AR"/>
        </w:rPr>
      </w:pPr>
      <w:r>
        <w:rPr>
          <w:rFonts w:eastAsia="Times New Roman" w:cstheme="minorHAnsi"/>
          <w:color w:val="003300"/>
          <w:sz w:val="20"/>
          <w:szCs w:val="20"/>
          <w:lang w:eastAsia="es-AR"/>
        </w:rPr>
        <w:t xml:space="preserve">La actividad se desarrollara en el marco de un picnic en la plaza </w:t>
      </w:r>
      <w:proofErr w:type="spellStart"/>
      <w:r>
        <w:rPr>
          <w:rFonts w:eastAsia="Times New Roman" w:cstheme="minorHAnsi"/>
          <w:color w:val="003300"/>
          <w:sz w:val="20"/>
          <w:szCs w:val="20"/>
          <w:lang w:eastAsia="es-AR"/>
        </w:rPr>
        <w:t>Hipolito</w:t>
      </w:r>
      <w:proofErr w:type="spellEnd"/>
      <w:r>
        <w:rPr>
          <w:rFonts w:eastAsia="Times New Roman" w:cstheme="minorHAnsi"/>
          <w:color w:val="003300"/>
          <w:sz w:val="20"/>
          <w:szCs w:val="20"/>
          <w:lang w:eastAsia="es-AR"/>
        </w:rPr>
        <w:t xml:space="preserve"> </w:t>
      </w:r>
      <w:proofErr w:type="spellStart"/>
      <w:r>
        <w:rPr>
          <w:rFonts w:eastAsia="Times New Roman" w:cstheme="minorHAnsi"/>
          <w:color w:val="003300"/>
          <w:sz w:val="20"/>
          <w:szCs w:val="20"/>
          <w:lang w:eastAsia="es-AR"/>
        </w:rPr>
        <w:t>Hirigoyen</w:t>
      </w:r>
      <w:proofErr w:type="spellEnd"/>
      <w:r>
        <w:rPr>
          <w:rFonts w:eastAsia="Times New Roman" w:cstheme="minorHAnsi"/>
          <w:color w:val="003300"/>
          <w:sz w:val="20"/>
          <w:szCs w:val="20"/>
          <w:lang w:eastAsia="es-AR"/>
        </w:rPr>
        <w:t>, en festejo del día de la primavera.</w:t>
      </w:r>
    </w:p>
    <w:p w:rsidR="000143F3" w:rsidRPr="009252EE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B169FA"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>De payaso.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El primer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talmid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-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janij</w:t>
      </w:r>
      <w:proofErr w:type="spellEnd"/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del equipo tiene que cubrir una distancia llevando una manzana sobre su cabeza. También los que lo relevan hasta terminar. 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B169FA"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>De carretilla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. Un 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talmid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-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janij</w:t>
      </w:r>
      <w:proofErr w:type="spellEnd"/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agarra de los pies a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otro, el cual tiene las palmas de las manos sobre el piso. Ambos recorren rápidamente una distancia. En el otro extremo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hay una manzana, que deberán colocar en un plato con miel, luego de realizarlo </w:t>
      </w:r>
      <w:proofErr w:type="gramStart"/>
      <w:r>
        <w:rPr>
          <w:rFonts w:eastAsia="Times New Roman" w:cstheme="minorHAnsi"/>
          <w:color w:val="003300"/>
          <w:sz w:val="24"/>
          <w:szCs w:val="24"/>
          <w:lang w:eastAsia="es-AR"/>
        </w:rPr>
        <w:t>los</w:t>
      </w:r>
      <w:proofErr w:type="gram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talmidim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-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janijim</w:t>
      </w:r>
      <w:proofErr w:type="spellEnd"/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se invierten y vuelven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al lugar de origen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. 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B169FA"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>De espalda a espalda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>. Dos</w:t>
      </w:r>
      <w:r w:rsidRPr="00816370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talmidim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-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janijim</w:t>
      </w:r>
      <w:proofErr w:type="spellEnd"/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se juntan por las espaldas y corren lateralmente.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Al completar el recorrido deben tocar el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shofar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. Luego de ello deben volver 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B169FA"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>De tobillo.</w:t>
      </w:r>
      <w:r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 xml:space="preserve"> 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Cada niño del equipo recorre una distancia agarrándose los tobillos y vuelve para ser relevado. El primer equipo en terminar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debe tocar el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shofar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>, y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gana. 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B169FA"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 xml:space="preserve">La lucha de la </w:t>
      </w:r>
      <w:r>
        <w:rPr>
          <w:rFonts w:eastAsia="Times New Roman" w:cstheme="minorHAnsi"/>
          <w:b/>
          <w:bCs/>
          <w:color w:val="003300"/>
          <w:sz w:val="24"/>
          <w:szCs w:val="24"/>
          <w:lang w:eastAsia="es-AR"/>
        </w:rPr>
        <w:t>cabeza de pescado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>. Un equipo está horizontalmente de frente al otro, separados por cinco metros. Los miembros de cada equipo tienen un número, por ejemplo, del u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>no al diez. Se coloca una cabeza de pescado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en la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parte central. Entonces la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mejanejet</w:t>
      </w:r>
      <w:proofErr w:type="spellEnd"/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menciona un número, "siete", y los dos "niños s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>iete" corren y agarran la cabeza de pescado</w:t>
      </w:r>
      <w:r w:rsidRPr="009252EE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tratando de llevarla a la línea de su equipo. 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 w:rsidRPr="00AC0F88">
        <w:rPr>
          <w:rFonts w:eastAsia="Times New Roman" w:cstheme="minorHAnsi"/>
          <w:b/>
          <w:color w:val="003300"/>
          <w:sz w:val="24"/>
          <w:szCs w:val="24"/>
          <w:lang w:eastAsia="es-AR"/>
        </w:rPr>
        <w:t>Manzana colgada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>: los equipos eligen dos integrantes de su grupo para que participen del juego. Se encuentran las manzanas con miel colgando, cada 2 personas deben dejar solo las semillas de las mismas.</w:t>
      </w:r>
    </w:p>
    <w:p w:rsidR="000143F3" w:rsidRPr="00AC0F88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b/>
          <w:color w:val="003300"/>
          <w:sz w:val="24"/>
          <w:szCs w:val="24"/>
          <w:lang w:eastAsia="es-AR"/>
        </w:rPr>
      </w:pPr>
      <w:r w:rsidRPr="00AC0F88">
        <w:rPr>
          <w:rFonts w:eastAsia="Times New Roman" w:cstheme="minorHAnsi"/>
          <w:b/>
          <w:color w:val="003300"/>
          <w:sz w:val="24"/>
          <w:szCs w:val="24"/>
          <w:lang w:eastAsia="es-AR"/>
        </w:rPr>
        <w:t>Collage Ambientalista:</w:t>
      </w:r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 xml:space="preserve"> </w:t>
      </w:r>
      <w:r w:rsidRPr="00AC0F88">
        <w:rPr>
          <w:rFonts w:eastAsia="Times New Roman" w:cstheme="minorHAnsi"/>
          <w:color w:val="003300"/>
          <w:sz w:val="24"/>
          <w:szCs w:val="24"/>
          <w:lang w:eastAsia="es-AR"/>
        </w:rPr>
        <w:t xml:space="preserve">Se le dice a los </w:t>
      </w:r>
      <w:proofErr w:type="spellStart"/>
      <w:r w:rsidRPr="00AC0F88">
        <w:rPr>
          <w:rFonts w:eastAsia="Times New Roman" w:cstheme="minorHAnsi"/>
          <w:color w:val="003300"/>
          <w:sz w:val="24"/>
          <w:szCs w:val="24"/>
          <w:lang w:eastAsia="es-AR"/>
        </w:rPr>
        <w:t>jani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>jim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que colecten elementos para realizar un collage ambientalista.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b/>
          <w:color w:val="003300"/>
          <w:sz w:val="24"/>
          <w:szCs w:val="24"/>
          <w:lang w:eastAsia="es-AR"/>
        </w:rPr>
      </w:pPr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 xml:space="preserve">Jala </w:t>
      </w:r>
      <w:proofErr w:type="spellStart"/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>agula</w:t>
      </w:r>
      <w:proofErr w:type="spellEnd"/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 xml:space="preserve">: 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Cada equipo deberá encestar pelotas de ping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pong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por el centro de la jala</w:t>
      </w:r>
      <w:r w:rsidRPr="00816370">
        <w:rPr>
          <w:rFonts w:eastAsia="Times New Roman" w:cstheme="minorHAnsi"/>
          <w:b/>
          <w:color w:val="003300"/>
          <w:sz w:val="24"/>
          <w:szCs w:val="24"/>
          <w:lang w:eastAsia="es-AR"/>
        </w:rPr>
        <w:t>.</w:t>
      </w:r>
    </w:p>
    <w:p w:rsidR="000143F3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 xml:space="preserve">Nariz y miel: </w:t>
      </w:r>
      <w:r w:rsidRPr="00042BB0">
        <w:rPr>
          <w:rFonts w:eastAsia="Times New Roman" w:cstheme="minorHAnsi"/>
          <w:color w:val="003300"/>
          <w:sz w:val="24"/>
          <w:szCs w:val="24"/>
          <w:lang w:eastAsia="es-AR"/>
        </w:rPr>
        <w:t>Un participante por turno deberá colocarse miel en la nariz, y sumergir la cabez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>a</w:t>
      </w:r>
      <w:r w:rsidRPr="00042BB0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en un bol con copos de algodón, y transportar los mismos uno a uno sin que se caigan, y depositarlos en un bol vacio previsto por la </w:t>
      </w:r>
      <w:proofErr w:type="spellStart"/>
      <w:proofErr w:type="gramStart"/>
      <w:r w:rsidRPr="00042BB0">
        <w:rPr>
          <w:rFonts w:eastAsia="Times New Roman" w:cstheme="minorHAnsi"/>
          <w:color w:val="003300"/>
          <w:sz w:val="24"/>
          <w:szCs w:val="24"/>
          <w:lang w:eastAsia="es-AR"/>
        </w:rPr>
        <w:t>mejanejet</w:t>
      </w:r>
      <w:proofErr w:type="spellEnd"/>
      <w:r w:rsidRPr="00042BB0">
        <w:rPr>
          <w:rFonts w:eastAsia="Times New Roman" w:cstheme="minorHAnsi"/>
          <w:color w:val="003300"/>
          <w:sz w:val="24"/>
          <w:szCs w:val="24"/>
          <w:lang w:eastAsia="es-AR"/>
        </w:rPr>
        <w:t xml:space="preserve"> .</w:t>
      </w:r>
      <w:proofErr w:type="gramEnd"/>
    </w:p>
    <w:p w:rsidR="000143F3" w:rsidRPr="00042BB0" w:rsidRDefault="000143F3" w:rsidP="000143F3">
      <w:pPr>
        <w:numPr>
          <w:ilvl w:val="0"/>
          <w:numId w:val="1"/>
        </w:numPr>
        <w:spacing w:before="100" w:beforeAutospacing="1" w:after="100" w:afterAutospacing="1" w:line="240" w:lineRule="auto"/>
        <w:ind w:left="1008"/>
        <w:jc w:val="both"/>
        <w:rPr>
          <w:rFonts w:eastAsia="Times New Roman" w:cstheme="minorHAnsi"/>
          <w:color w:val="003300"/>
          <w:sz w:val="24"/>
          <w:szCs w:val="24"/>
          <w:lang w:eastAsia="es-AR"/>
        </w:rPr>
      </w:pPr>
      <w:r>
        <w:rPr>
          <w:rFonts w:eastAsia="Times New Roman" w:cstheme="minorHAnsi"/>
          <w:b/>
          <w:color w:val="003300"/>
          <w:sz w:val="24"/>
          <w:szCs w:val="24"/>
          <w:lang w:eastAsia="es-AR"/>
        </w:rPr>
        <w:t>Fideos:</w:t>
      </w:r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un participante por turno deberá con un </w:t>
      </w:r>
      <w:proofErr w:type="spellStart"/>
      <w:r>
        <w:rPr>
          <w:rFonts w:eastAsia="Times New Roman" w:cstheme="minorHAnsi"/>
          <w:color w:val="003300"/>
          <w:sz w:val="24"/>
          <w:szCs w:val="24"/>
          <w:lang w:eastAsia="es-AR"/>
        </w:rPr>
        <w:t>tallarin</w:t>
      </w:r>
      <w:proofErr w:type="spellEnd"/>
      <w:r>
        <w:rPr>
          <w:rFonts w:eastAsia="Times New Roman" w:cstheme="minorHAnsi"/>
          <w:color w:val="003300"/>
          <w:sz w:val="24"/>
          <w:szCs w:val="24"/>
          <w:lang w:eastAsia="es-AR"/>
        </w:rPr>
        <w:t xml:space="preserve"> en la boca, encastrar 6 fideos cilindro sin que se caigan. </w:t>
      </w:r>
    </w:p>
    <w:p w:rsidR="000143F3" w:rsidRPr="009252EE" w:rsidRDefault="000143F3" w:rsidP="000143F3">
      <w:pPr>
        <w:spacing w:after="0" w:line="240" w:lineRule="auto"/>
        <w:jc w:val="both"/>
        <w:rPr>
          <w:rFonts w:eastAsia="Times New Roman" w:cstheme="minorHAnsi"/>
          <w:color w:val="003300"/>
          <w:sz w:val="20"/>
          <w:szCs w:val="20"/>
          <w:lang w:eastAsia="es-AR"/>
        </w:rPr>
      </w:pPr>
    </w:p>
    <w:tbl>
      <w:tblPr>
        <w:tblW w:w="108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0"/>
      </w:tblGrid>
      <w:tr w:rsidR="000143F3" w:rsidRPr="00B169FA" w:rsidTr="002A62B9">
        <w:trPr>
          <w:trHeight w:val="17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3F3" w:rsidRPr="008877A1" w:rsidRDefault="000143F3" w:rsidP="002A62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es-AR"/>
              </w:rPr>
            </w:pPr>
            <w:r w:rsidRPr="00B169FA">
              <w:rPr>
                <w:rFonts w:eastAsia="Times New Roman" w:cstheme="minorHAnsi"/>
                <w:sz w:val="20"/>
                <w:szCs w:val="20"/>
                <w:lang w:eastAsia="es-AR"/>
              </w:rPr>
              <w:t>MATERIALES: PAPEL, MANZANA, PIOLA- CUERDA- TOTORA</w:t>
            </w:r>
            <w:r>
              <w:rPr>
                <w:rFonts w:eastAsia="Times New Roman" w:cstheme="minorHAnsi"/>
                <w:sz w:val="20"/>
                <w:szCs w:val="20"/>
                <w:lang w:eastAsia="es-AR"/>
              </w:rPr>
              <w:t>, FIDEOS, ALGODÓN.</w:t>
            </w:r>
          </w:p>
        </w:tc>
      </w:tr>
      <w:tr w:rsidR="000143F3" w:rsidRPr="00B169FA" w:rsidTr="002A62B9">
        <w:trPr>
          <w:trHeight w:val="48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3F3" w:rsidRPr="008877A1" w:rsidRDefault="000143F3" w:rsidP="002A62B9">
            <w:pPr>
              <w:spacing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s-AR"/>
              </w:rPr>
            </w:pPr>
            <w:r w:rsidRPr="008877A1">
              <w:rPr>
                <w:rFonts w:eastAsia="Times New Roman" w:cstheme="minorHAnsi"/>
                <w:sz w:val="24"/>
                <w:szCs w:val="24"/>
                <w:lang w:eastAsia="es-AR"/>
              </w:rPr>
              <w:t xml:space="preserve">- </w:t>
            </w:r>
            <w:hyperlink r:id="rId5" w:tgtFrame="_blank" w:history="1"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 xml:space="preserve">Del mundo de las fuentes: el </w:t>
              </w:r>
              <w:proofErr w:type="spellStart"/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>shofar</w:t>
              </w:r>
              <w:proofErr w:type="spellEnd"/>
            </w:hyperlink>
            <w:r w:rsidRPr="008877A1">
              <w:rPr>
                <w:rFonts w:eastAsia="Times New Roman" w:cstheme="minorHAnsi"/>
                <w:b/>
                <w:bCs/>
                <w:sz w:val="20"/>
                <w:szCs w:val="20"/>
                <w:lang w:eastAsia="es-AR"/>
              </w:rPr>
              <w:br/>
            </w:r>
            <w:r w:rsidRPr="00B169FA">
              <w:rPr>
                <w:rFonts w:eastAsia="Times New Roman" w:cstheme="minorHAnsi"/>
                <w:sz w:val="20"/>
                <w:lang w:eastAsia="es-AR"/>
              </w:rPr>
              <w:t xml:space="preserve">Selección de textos acerca del sentido y el origen del </w:t>
            </w:r>
            <w:proofErr w:type="spellStart"/>
            <w:r w:rsidRPr="00B169FA">
              <w:rPr>
                <w:rFonts w:eastAsia="Times New Roman" w:cstheme="minorHAnsi"/>
                <w:sz w:val="20"/>
                <w:lang w:eastAsia="es-AR"/>
              </w:rPr>
              <w:t>shofar</w:t>
            </w:r>
            <w:proofErr w:type="spellEnd"/>
            <w:r w:rsidRPr="00B169FA">
              <w:rPr>
                <w:rFonts w:eastAsia="Times New Roman" w:cstheme="minorHAnsi"/>
                <w:sz w:val="20"/>
                <w:lang w:eastAsia="es-AR"/>
              </w:rPr>
              <w:t>.</w:t>
            </w:r>
            <w:r w:rsidRPr="008877A1">
              <w:rPr>
                <w:rFonts w:eastAsia="Times New Roman" w:cstheme="minorHAnsi"/>
                <w:sz w:val="20"/>
                <w:szCs w:val="20"/>
                <w:lang w:eastAsia="es-AR"/>
              </w:rPr>
              <w:br/>
            </w:r>
            <w:r w:rsidRPr="00B169FA">
              <w:rPr>
                <w:rFonts w:eastAsia="Times New Roman" w:cstheme="minorHAnsi"/>
                <w:sz w:val="20"/>
                <w:lang w:eastAsia="es-AR"/>
              </w:rPr>
              <w:t xml:space="preserve">En castellano </w:t>
            </w:r>
          </w:p>
          <w:p w:rsidR="000143F3" w:rsidRPr="008877A1" w:rsidRDefault="000143F3" w:rsidP="002A62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s-AR"/>
              </w:rPr>
            </w:pPr>
            <w:r w:rsidRPr="00B169FA">
              <w:rPr>
                <w:rFonts w:eastAsia="Times New Roman" w:cstheme="minorHAnsi"/>
                <w:b/>
                <w:bCs/>
                <w:sz w:val="20"/>
                <w:lang w:eastAsia="es-AR"/>
              </w:rPr>
              <w:t>-</w:t>
            </w:r>
            <w:r w:rsidRPr="008877A1">
              <w:rPr>
                <w:rFonts w:eastAsia="Times New Roman" w:cstheme="minorHAnsi"/>
                <w:sz w:val="24"/>
                <w:szCs w:val="24"/>
                <w:lang w:eastAsia="es-AR"/>
              </w:rPr>
              <w:t xml:space="preserve"> </w:t>
            </w:r>
            <w:hyperlink r:id="rId6" w:tgtFrame="_blank" w:history="1">
              <w:proofErr w:type="spellStart"/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>Tikun</w:t>
              </w:r>
              <w:proofErr w:type="spellEnd"/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 xml:space="preserve"> </w:t>
              </w:r>
              <w:proofErr w:type="spellStart"/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>olam</w:t>
              </w:r>
              <w:proofErr w:type="spellEnd"/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u w:val="single"/>
                  <w:lang w:eastAsia="es-AR"/>
                </w:rPr>
                <w:t xml:space="preserve"> </w:t>
              </w:r>
            </w:hyperlink>
            <w:r w:rsidRPr="008877A1">
              <w:rPr>
                <w:rFonts w:eastAsia="Times New Roman" w:cstheme="minorHAnsi"/>
                <w:b/>
                <w:bCs/>
                <w:sz w:val="20"/>
                <w:szCs w:val="20"/>
                <w:lang w:eastAsia="es-AR"/>
              </w:rPr>
              <w:br/>
            </w:r>
            <w:r w:rsidRPr="00B169FA">
              <w:rPr>
                <w:rFonts w:eastAsia="Times New Roman" w:cstheme="minorHAnsi"/>
                <w:sz w:val="20"/>
                <w:lang w:eastAsia="es-AR"/>
              </w:rPr>
              <w:t>Audiovisual realizado pocos días antes del estallido de las protestas por el joven cineasta israelí Itamar Rose, en el que invita a la sociedad israelí a hacer escuchar sus voces a partir de la pregunta: ¿qué repararías del mundo?  Duración: 8:37 min.</w:t>
            </w:r>
            <w:r w:rsidRPr="008877A1">
              <w:rPr>
                <w:rFonts w:eastAsia="Times New Roman" w:cstheme="minorHAnsi"/>
                <w:sz w:val="20"/>
                <w:szCs w:val="20"/>
                <w:lang w:eastAsia="es-AR"/>
              </w:rPr>
              <w:br/>
            </w:r>
            <w:r w:rsidRPr="00B169FA">
              <w:rPr>
                <w:rFonts w:eastAsia="Times New Roman" w:cstheme="minorHAnsi"/>
                <w:sz w:val="20"/>
                <w:lang w:eastAsia="es-AR"/>
              </w:rPr>
              <w:t>En hebreo, subtitulado en castellano.</w:t>
            </w:r>
            <w:r w:rsidRPr="008877A1">
              <w:rPr>
                <w:rFonts w:eastAsia="Times New Roman" w:cstheme="minorHAnsi"/>
                <w:sz w:val="24"/>
                <w:szCs w:val="24"/>
                <w:lang w:eastAsia="es-AR"/>
              </w:rPr>
              <w:t xml:space="preserve"> </w:t>
            </w:r>
          </w:p>
          <w:p w:rsidR="000143F3" w:rsidRPr="008877A1" w:rsidRDefault="000143F3" w:rsidP="002A62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es-AR"/>
              </w:rPr>
            </w:pPr>
            <w:r w:rsidRPr="00B169FA">
              <w:rPr>
                <w:rFonts w:eastAsia="Times New Roman" w:cstheme="minorHAnsi"/>
                <w:b/>
                <w:bCs/>
                <w:sz w:val="20"/>
                <w:szCs w:val="20"/>
                <w:lang w:eastAsia="es-AR"/>
              </w:rPr>
              <w:t xml:space="preserve">- </w:t>
            </w:r>
            <w:hyperlink r:id="rId7" w:tgtFrame="_blank" w:history="1">
              <w:r w:rsidRPr="00B169FA">
                <w:rPr>
                  <w:rFonts w:eastAsia="Times New Roman" w:cstheme="minorHAnsi"/>
                  <w:b/>
                  <w:bCs/>
                  <w:color w:val="0000CC"/>
                  <w:sz w:val="20"/>
                  <w:szCs w:val="20"/>
                  <w:u w:val="single"/>
                  <w:lang w:eastAsia="es-AR"/>
                </w:rPr>
                <w:t>Cambiar el mundo - diversas miradas</w:t>
              </w:r>
            </w:hyperlink>
            <w:r w:rsidRPr="00B169FA">
              <w:rPr>
                <w:rFonts w:eastAsia="Times New Roman" w:cstheme="minorHAnsi"/>
                <w:b/>
                <w:bCs/>
                <w:sz w:val="20"/>
                <w:szCs w:val="20"/>
                <w:lang w:eastAsia="es-AR"/>
              </w:rPr>
              <w:t xml:space="preserve">  </w:t>
            </w:r>
            <w:r w:rsidRPr="008877A1">
              <w:rPr>
                <w:rFonts w:eastAsia="Times New Roman" w:cstheme="minorHAnsi"/>
                <w:b/>
                <w:bCs/>
                <w:sz w:val="20"/>
                <w:szCs w:val="20"/>
                <w:lang w:eastAsia="es-AR"/>
              </w:rPr>
              <w:br/>
            </w:r>
            <w:r w:rsidRPr="008877A1">
              <w:rPr>
                <w:rFonts w:eastAsia="Times New Roman" w:cstheme="minorHAnsi"/>
                <w:sz w:val="20"/>
                <w:szCs w:val="20"/>
                <w:lang w:eastAsia="es-AR"/>
              </w:rPr>
              <w:t>Selección de textos de autores varios que refieren al tema.</w:t>
            </w:r>
            <w:r w:rsidRPr="008877A1">
              <w:rPr>
                <w:rFonts w:eastAsia="Times New Roman" w:cstheme="minorHAnsi"/>
                <w:sz w:val="20"/>
                <w:szCs w:val="20"/>
                <w:lang w:eastAsia="es-AR"/>
              </w:rPr>
              <w:br/>
              <w:t>En castellano.</w:t>
            </w:r>
          </w:p>
        </w:tc>
      </w:tr>
    </w:tbl>
    <w:p w:rsidR="00B418BD" w:rsidRDefault="00B418BD"/>
    <w:sectPr w:rsidR="00B418BD" w:rsidSect="00B418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5D5F"/>
    <w:multiLevelType w:val="hybridMultilevel"/>
    <w:tmpl w:val="A490B3E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6728"/>
    <w:multiLevelType w:val="multilevel"/>
    <w:tmpl w:val="09CE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3F3"/>
    <w:rsid w:val="000143F3"/>
    <w:rsid w:val="00B4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mah.org/merkaz/jomer_on_line/rh_mundo_vari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Vt6BDjquEFE&amp;feature=channel_video_title" TargetMode="External"/><Relationship Id="rId5" Type="http://schemas.openxmlformats.org/officeDocument/2006/relationships/hyperlink" Target="http://www.bamah.org/merkaz/jomer_on_line/rh_fuentes_shofar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2653</Characters>
  <Application>Microsoft Office Word</Application>
  <DocSecurity>0</DocSecurity>
  <Lines>22</Lines>
  <Paragraphs>6</Paragraphs>
  <ScaleCrop>false</ScaleCrop>
  <Company>Hewlett-Packard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2011-09-24T01:34:00Z</dcterms:created>
  <dcterms:modified xsi:type="dcterms:W3CDTF">2011-09-24T01:35:00Z</dcterms:modified>
</cp:coreProperties>
</file>